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91CE" w14:textId="77777777" w:rsidR="00077435" w:rsidRDefault="00077435" w:rsidP="00745126">
      <w:pPr>
        <w:jc w:val="center"/>
        <w:rPr>
          <w:b/>
          <w:sz w:val="48"/>
          <w:szCs w:val="48"/>
        </w:rPr>
      </w:pPr>
    </w:p>
    <w:p w14:paraId="0AD6D749" w14:textId="77777777" w:rsidR="00077435" w:rsidRDefault="00077435" w:rsidP="00745126">
      <w:pPr>
        <w:jc w:val="center"/>
        <w:rPr>
          <w:b/>
          <w:sz w:val="48"/>
          <w:szCs w:val="48"/>
        </w:rPr>
      </w:pPr>
    </w:p>
    <w:p w14:paraId="7D428FDB" w14:textId="77777777" w:rsidR="00077435" w:rsidRDefault="00077435" w:rsidP="00745126">
      <w:pPr>
        <w:jc w:val="center"/>
        <w:rPr>
          <w:b/>
          <w:sz w:val="48"/>
          <w:szCs w:val="48"/>
        </w:rPr>
      </w:pPr>
    </w:p>
    <w:p w14:paraId="77482BF6" w14:textId="56F21045" w:rsidR="00077435" w:rsidRPr="0008669A" w:rsidRDefault="0008669A" w:rsidP="00745126">
      <w:pPr>
        <w:jc w:val="center"/>
        <w:rPr>
          <w:b/>
          <w:sz w:val="96"/>
          <w:szCs w:val="96"/>
        </w:rPr>
      </w:pPr>
      <w:r w:rsidRPr="0008669A">
        <w:rPr>
          <w:b/>
          <w:sz w:val="96"/>
          <w:szCs w:val="96"/>
        </w:rPr>
        <w:t>Draft</w:t>
      </w:r>
    </w:p>
    <w:p w14:paraId="3B39B056" w14:textId="48BF729E" w:rsidR="00745126" w:rsidRPr="00077435" w:rsidRDefault="004374EE" w:rsidP="00745126">
      <w:pPr>
        <w:jc w:val="center"/>
        <w:rPr>
          <w:b/>
          <w:sz w:val="96"/>
          <w:szCs w:val="96"/>
        </w:rPr>
      </w:pPr>
      <w:r w:rsidRPr="00077435">
        <w:rPr>
          <w:b/>
          <w:sz w:val="96"/>
          <w:szCs w:val="96"/>
        </w:rPr>
        <w:t xml:space="preserve">Accessibility </w:t>
      </w:r>
      <w:r w:rsidR="00F40285">
        <w:rPr>
          <w:b/>
          <w:sz w:val="96"/>
          <w:szCs w:val="96"/>
        </w:rPr>
        <w:t xml:space="preserve">&amp; Inclusion </w:t>
      </w:r>
      <w:r w:rsidRPr="00077435">
        <w:rPr>
          <w:b/>
          <w:sz w:val="96"/>
          <w:szCs w:val="96"/>
        </w:rPr>
        <w:t>Plan</w:t>
      </w:r>
    </w:p>
    <w:p w14:paraId="434ADBE6" w14:textId="252CD82B" w:rsidR="00745126" w:rsidRPr="00077435" w:rsidRDefault="00745126" w:rsidP="00745126">
      <w:pPr>
        <w:jc w:val="center"/>
        <w:rPr>
          <w:b/>
          <w:sz w:val="96"/>
          <w:szCs w:val="96"/>
        </w:rPr>
      </w:pPr>
      <w:r w:rsidRPr="00077435">
        <w:rPr>
          <w:b/>
          <w:sz w:val="96"/>
          <w:szCs w:val="96"/>
        </w:rPr>
        <w:t>2023 – 202</w:t>
      </w:r>
      <w:r w:rsidR="0008669A">
        <w:rPr>
          <w:b/>
          <w:sz w:val="96"/>
          <w:szCs w:val="96"/>
        </w:rPr>
        <w:t>5</w:t>
      </w:r>
    </w:p>
    <w:p w14:paraId="3724A7AD" w14:textId="5EB7AFFB" w:rsidR="00745126" w:rsidRDefault="00745126"/>
    <w:p w14:paraId="47E725AC" w14:textId="099D0A22" w:rsidR="00CA5929" w:rsidRDefault="00CA5929"/>
    <w:p w14:paraId="689A7B3D" w14:textId="0976B88B" w:rsidR="00CA5929" w:rsidRDefault="00CA5929"/>
    <w:p w14:paraId="2A9256C2" w14:textId="4B171509" w:rsidR="00CA5929" w:rsidRDefault="00CA5929"/>
    <w:p w14:paraId="4F8EDBD3" w14:textId="36941A86" w:rsidR="00CA5929" w:rsidRDefault="00CA5929"/>
    <w:p w14:paraId="6ACA5D98" w14:textId="70758508" w:rsidR="00CA5929" w:rsidRDefault="00CA5929"/>
    <w:p w14:paraId="677D64A3" w14:textId="508AAE3C" w:rsidR="00CA5929" w:rsidRDefault="00CA5929"/>
    <w:p w14:paraId="734B18A6" w14:textId="22FD84E1" w:rsidR="00CA5929" w:rsidRDefault="00CA5929"/>
    <w:p w14:paraId="72DF66DB" w14:textId="7F79C575" w:rsidR="00CA5929" w:rsidRDefault="00CA5929"/>
    <w:p w14:paraId="7D991AE7" w14:textId="75AA046E" w:rsidR="00CA5929" w:rsidRDefault="00CA5929"/>
    <w:p w14:paraId="1678DB30" w14:textId="357D7137" w:rsidR="00CA5929" w:rsidRDefault="00CA5929"/>
    <w:p w14:paraId="7F976D88" w14:textId="77777777" w:rsidR="00CA5929" w:rsidRDefault="00CA5929" w:rsidP="00CA5929">
      <w:pPr>
        <w:pStyle w:val="Heading1"/>
        <w:jc w:val="both"/>
      </w:pPr>
      <w:bookmarkStart w:id="0" w:name="_Toc137721119"/>
      <w:r>
        <w:lastRenderedPageBreak/>
        <w:t>Acknowledgement</w:t>
      </w:r>
      <w:bookmarkEnd w:id="0"/>
    </w:p>
    <w:p w14:paraId="6F5207DE" w14:textId="77777777" w:rsidR="00CA5929" w:rsidRPr="00CA5929" w:rsidRDefault="00CA5929" w:rsidP="00CA5929">
      <w:r>
        <w:t>To be inserted on the final version</w:t>
      </w:r>
    </w:p>
    <w:p w14:paraId="286D2E56" w14:textId="77777777" w:rsidR="00CA5929" w:rsidRDefault="00CA5929"/>
    <w:p w14:paraId="1283DD46" w14:textId="77777777" w:rsidR="00745126" w:rsidRDefault="00745126">
      <w:pPr>
        <w:rPr>
          <w:b/>
          <w:sz w:val="40"/>
          <w:szCs w:val="40"/>
        </w:rPr>
      </w:pPr>
    </w:p>
    <w:p w14:paraId="2C50753A" w14:textId="77777777" w:rsidR="00745126" w:rsidRDefault="00745126">
      <w:pPr>
        <w:rPr>
          <w:b/>
          <w:sz w:val="40"/>
          <w:szCs w:val="40"/>
        </w:rPr>
      </w:pPr>
    </w:p>
    <w:p w14:paraId="5C86B803" w14:textId="77777777" w:rsidR="002008C4" w:rsidRDefault="002008C4">
      <w:r>
        <w:br w:type="page"/>
      </w:r>
    </w:p>
    <w:sdt>
      <w:sdtPr>
        <w:rPr>
          <w:rFonts w:asciiTheme="minorHAnsi" w:eastAsiaTheme="minorHAnsi" w:hAnsiTheme="minorHAnsi" w:cstheme="minorBidi"/>
          <w:color w:val="auto"/>
          <w:sz w:val="22"/>
          <w:szCs w:val="22"/>
          <w:lang w:val="en-AU"/>
        </w:rPr>
        <w:id w:val="-1032875379"/>
        <w:docPartObj>
          <w:docPartGallery w:val="Table of Contents"/>
          <w:docPartUnique/>
        </w:docPartObj>
      </w:sdtPr>
      <w:sdtEndPr>
        <w:rPr>
          <w:b/>
          <w:bCs/>
          <w:noProof/>
        </w:rPr>
      </w:sdtEndPr>
      <w:sdtContent>
        <w:p w14:paraId="0303DB76" w14:textId="4606DE29" w:rsidR="007126A8" w:rsidRPr="007126A8" w:rsidRDefault="002008C4" w:rsidP="007126A8">
          <w:pPr>
            <w:pStyle w:val="TOCHeading"/>
          </w:pPr>
          <w:r>
            <w:t>Contents</w:t>
          </w:r>
        </w:p>
        <w:p w14:paraId="2E4E3472" w14:textId="6EE8D47F" w:rsidR="00D542DD" w:rsidRDefault="002008C4">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37721119" w:history="1">
            <w:r w:rsidR="00D542DD" w:rsidRPr="00E878F4">
              <w:rPr>
                <w:rStyle w:val="Hyperlink"/>
                <w:noProof/>
              </w:rPr>
              <w:t>Acknowledgement</w:t>
            </w:r>
            <w:r w:rsidR="00D542DD">
              <w:rPr>
                <w:noProof/>
                <w:webHidden/>
              </w:rPr>
              <w:tab/>
            </w:r>
            <w:r w:rsidR="00D542DD">
              <w:rPr>
                <w:noProof/>
                <w:webHidden/>
              </w:rPr>
              <w:fldChar w:fldCharType="begin"/>
            </w:r>
            <w:r w:rsidR="00D542DD">
              <w:rPr>
                <w:noProof/>
                <w:webHidden/>
              </w:rPr>
              <w:instrText xml:space="preserve"> PAGEREF _Toc137721119 \h </w:instrText>
            </w:r>
            <w:r w:rsidR="00D542DD">
              <w:rPr>
                <w:noProof/>
                <w:webHidden/>
              </w:rPr>
            </w:r>
            <w:r w:rsidR="00D542DD">
              <w:rPr>
                <w:noProof/>
                <w:webHidden/>
              </w:rPr>
              <w:fldChar w:fldCharType="separate"/>
            </w:r>
            <w:r w:rsidR="00D542DD">
              <w:rPr>
                <w:noProof/>
                <w:webHidden/>
              </w:rPr>
              <w:t>2</w:t>
            </w:r>
            <w:r w:rsidR="00D542DD">
              <w:rPr>
                <w:noProof/>
                <w:webHidden/>
              </w:rPr>
              <w:fldChar w:fldCharType="end"/>
            </w:r>
          </w:hyperlink>
        </w:p>
        <w:p w14:paraId="093EC0E6" w14:textId="4EA544B5" w:rsidR="00D542DD" w:rsidRDefault="00D542DD">
          <w:pPr>
            <w:pStyle w:val="TOC1"/>
            <w:tabs>
              <w:tab w:val="right" w:leader="dot" w:pos="9016"/>
            </w:tabs>
            <w:rPr>
              <w:rFonts w:eastAsiaTheme="minorEastAsia"/>
              <w:noProof/>
              <w:lang w:eastAsia="en-AU"/>
            </w:rPr>
          </w:pPr>
          <w:hyperlink w:anchor="_Toc137721120" w:history="1">
            <w:r w:rsidRPr="00E878F4">
              <w:rPr>
                <w:rStyle w:val="Hyperlink"/>
                <w:noProof/>
              </w:rPr>
              <w:t>Introduction</w:t>
            </w:r>
            <w:r>
              <w:rPr>
                <w:noProof/>
                <w:webHidden/>
              </w:rPr>
              <w:tab/>
            </w:r>
            <w:r>
              <w:rPr>
                <w:noProof/>
                <w:webHidden/>
              </w:rPr>
              <w:fldChar w:fldCharType="begin"/>
            </w:r>
            <w:r>
              <w:rPr>
                <w:noProof/>
                <w:webHidden/>
              </w:rPr>
              <w:instrText xml:space="preserve"> PAGEREF _Toc137721120 \h </w:instrText>
            </w:r>
            <w:r>
              <w:rPr>
                <w:noProof/>
                <w:webHidden/>
              </w:rPr>
            </w:r>
            <w:r>
              <w:rPr>
                <w:noProof/>
                <w:webHidden/>
              </w:rPr>
              <w:fldChar w:fldCharType="separate"/>
            </w:r>
            <w:r>
              <w:rPr>
                <w:noProof/>
                <w:webHidden/>
              </w:rPr>
              <w:t>4</w:t>
            </w:r>
            <w:r>
              <w:rPr>
                <w:noProof/>
                <w:webHidden/>
              </w:rPr>
              <w:fldChar w:fldCharType="end"/>
            </w:r>
          </w:hyperlink>
        </w:p>
        <w:p w14:paraId="477AF5F8" w14:textId="12B8D38D" w:rsidR="00D542DD" w:rsidRDefault="00D542DD">
          <w:pPr>
            <w:pStyle w:val="TOC1"/>
            <w:tabs>
              <w:tab w:val="right" w:leader="dot" w:pos="9016"/>
            </w:tabs>
            <w:rPr>
              <w:rFonts w:eastAsiaTheme="minorEastAsia"/>
              <w:noProof/>
              <w:lang w:eastAsia="en-AU"/>
            </w:rPr>
          </w:pPr>
          <w:hyperlink w:anchor="_Toc137721121" w:history="1">
            <w:r w:rsidRPr="00E878F4">
              <w:rPr>
                <w:rStyle w:val="Hyperlink"/>
                <w:noProof/>
              </w:rPr>
              <w:t>Vision</w:t>
            </w:r>
            <w:r>
              <w:rPr>
                <w:noProof/>
                <w:webHidden/>
              </w:rPr>
              <w:tab/>
            </w:r>
            <w:r>
              <w:rPr>
                <w:noProof/>
                <w:webHidden/>
              </w:rPr>
              <w:fldChar w:fldCharType="begin"/>
            </w:r>
            <w:r>
              <w:rPr>
                <w:noProof/>
                <w:webHidden/>
              </w:rPr>
              <w:instrText xml:space="preserve"> PAGEREF _Toc137721121 \h </w:instrText>
            </w:r>
            <w:r>
              <w:rPr>
                <w:noProof/>
                <w:webHidden/>
              </w:rPr>
            </w:r>
            <w:r>
              <w:rPr>
                <w:noProof/>
                <w:webHidden/>
              </w:rPr>
              <w:fldChar w:fldCharType="separate"/>
            </w:r>
            <w:r>
              <w:rPr>
                <w:noProof/>
                <w:webHidden/>
              </w:rPr>
              <w:t>4</w:t>
            </w:r>
            <w:r>
              <w:rPr>
                <w:noProof/>
                <w:webHidden/>
              </w:rPr>
              <w:fldChar w:fldCharType="end"/>
            </w:r>
          </w:hyperlink>
        </w:p>
        <w:p w14:paraId="533B10B2" w14:textId="01B7BFC0" w:rsidR="00D542DD" w:rsidRDefault="00D542DD">
          <w:pPr>
            <w:pStyle w:val="TOC1"/>
            <w:tabs>
              <w:tab w:val="right" w:leader="dot" w:pos="9016"/>
            </w:tabs>
            <w:rPr>
              <w:rFonts w:eastAsiaTheme="minorEastAsia"/>
              <w:noProof/>
              <w:lang w:eastAsia="en-AU"/>
            </w:rPr>
          </w:pPr>
          <w:hyperlink w:anchor="_Toc137721122" w:history="1">
            <w:r w:rsidRPr="00E878F4">
              <w:rPr>
                <w:rStyle w:val="Hyperlink"/>
                <w:noProof/>
              </w:rPr>
              <w:t>Legislative Context</w:t>
            </w:r>
            <w:r>
              <w:rPr>
                <w:noProof/>
                <w:webHidden/>
              </w:rPr>
              <w:tab/>
            </w:r>
            <w:r>
              <w:rPr>
                <w:noProof/>
                <w:webHidden/>
              </w:rPr>
              <w:fldChar w:fldCharType="begin"/>
            </w:r>
            <w:r>
              <w:rPr>
                <w:noProof/>
                <w:webHidden/>
              </w:rPr>
              <w:instrText xml:space="preserve"> PAGEREF _Toc137721122 \h </w:instrText>
            </w:r>
            <w:r>
              <w:rPr>
                <w:noProof/>
                <w:webHidden/>
              </w:rPr>
            </w:r>
            <w:r>
              <w:rPr>
                <w:noProof/>
                <w:webHidden/>
              </w:rPr>
              <w:fldChar w:fldCharType="separate"/>
            </w:r>
            <w:r>
              <w:rPr>
                <w:noProof/>
                <w:webHidden/>
              </w:rPr>
              <w:t>5</w:t>
            </w:r>
            <w:r>
              <w:rPr>
                <w:noProof/>
                <w:webHidden/>
              </w:rPr>
              <w:fldChar w:fldCharType="end"/>
            </w:r>
          </w:hyperlink>
        </w:p>
        <w:p w14:paraId="1BFC6232" w14:textId="08241395" w:rsidR="00D542DD" w:rsidRDefault="00D542DD">
          <w:pPr>
            <w:pStyle w:val="TOC1"/>
            <w:tabs>
              <w:tab w:val="right" w:leader="dot" w:pos="9016"/>
            </w:tabs>
            <w:rPr>
              <w:rFonts w:eastAsiaTheme="minorEastAsia"/>
              <w:noProof/>
              <w:lang w:eastAsia="en-AU"/>
            </w:rPr>
          </w:pPr>
          <w:hyperlink w:anchor="_Toc137721123" w:history="1">
            <w:r w:rsidRPr="00E878F4">
              <w:rPr>
                <w:rStyle w:val="Hyperlink"/>
                <w:noProof/>
              </w:rPr>
              <w:t>Council’s Role</w:t>
            </w:r>
            <w:r>
              <w:rPr>
                <w:noProof/>
                <w:webHidden/>
              </w:rPr>
              <w:tab/>
            </w:r>
            <w:r>
              <w:rPr>
                <w:noProof/>
                <w:webHidden/>
              </w:rPr>
              <w:fldChar w:fldCharType="begin"/>
            </w:r>
            <w:r>
              <w:rPr>
                <w:noProof/>
                <w:webHidden/>
              </w:rPr>
              <w:instrText xml:space="preserve"> PAGEREF _Toc137721123 \h </w:instrText>
            </w:r>
            <w:r>
              <w:rPr>
                <w:noProof/>
                <w:webHidden/>
              </w:rPr>
            </w:r>
            <w:r>
              <w:rPr>
                <w:noProof/>
                <w:webHidden/>
              </w:rPr>
              <w:fldChar w:fldCharType="separate"/>
            </w:r>
            <w:r>
              <w:rPr>
                <w:noProof/>
                <w:webHidden/>
              </w:rPr>
              <w:t>8</w:t>
            </w:r>
            <w:r>
              <w:rPr>
                <w:noProof/>
                <w:webHidden/>
              </w:rPr>
              <w:fldChar w:fldCharType="end"/>
            </w:r>
          </w:hyperlink>
        </w:p>
        <w:p w14:paraId="3C4FD05C" w14:textId="66A45DDE" w:rsidR="00D542DD" w:rsidRDefault="00D542DD">
          <w:pPr>
            <w:pStyle w:val="TOC1"/>
            <w:tabs>
              <w:tab w:val="right" w:leader="dot" w:pos="9016"/>
            </w:tabs>
            <w:rPr>
              <w:rFonts w:eastAsiaTheme="minorEastAsia"/>
              <w:noProof/>
              <w:lang w:eastAsia="en-AU"/>
            </w:rPr>
          </w:pPr>
          <w:hyperlink w:anchor="_Toc137721124" w:history="1">
            <w:r w:rsidRPr="00E878F4">
              <w:rPr>
                <w:rStyle w:val="Hyperlink"/>
                <w:noProof/>
              </w:rPr>
              <w:t>A focus on disability</w:t>
            </w:r>
            <w:r>
              <w:rPr>
                <w:noProof/>
                <w:webHidden/>
              </w:rPr>
              <w:tab/>
            </w:r>
            <w:r>
              <w:rPr>
                <w:noProof/>
                <w:webHidden/>
              </w:rPr>
              <w:fldChar w:fldCharType="begin"/>
            </w:r>
            <w:r>
              <w:rPr>
                <w:noProof/>
                <w:webHidden/>
              </w:rPr>
              <w:instrText xml:space="preserve"> PAGEREF _Toc137721124 \h </w:instrText>
            </w:r>
            <w:r>
              <w:rPr>
                <w:noProof/>
                <w:webHidden/>
              </w:rPr>
            </w:r>
            <w:r>
              <w:rPr>
                <w:noProof/>
                <w:webHidden/>
              </w:rPr>
              <w:fldChar w:fldCharType="separate"/>
            </w:r>
            <w:r>
              <w:rPr>
                <w:noProof/>
                <w:webHidden/>
              </w:rPr>
              <w:t>8</w:t>
            </w:r>
            <w:r>
              <w:rPr>
                <w:noProof/>
                <w:webHidden/>
              </w:rPr>
              <w:fldChar w:fldCharType="end"/>
            </w:r>
          </w:hyperlink>
        </w:p>
        <w:p w14:paraId="5CF93C1A" w14:textId="1A8A5F27" w:rsidR="00D542DD" w:rsidRDefault="00D542DD">
          <w:pPr>
            <w:pStyle w:val="TOC1"/>
            <w:tabs>
              <w:tab w:val="right" w:leader="dot" w:pos="9016"/>
            </w:tabs>
            <w:rPr>
              <w:rFonts w:eastAsiaTheme="minorEastAsia"/>
              <w:noProof/>
              <w:lang w:eastAsia="en-AU"/>
            </w:rPr>
          </w:pPr>
          <w:hyperlink w:anchor="_Toc137721125" w:history="1">
            <w:r w:rsidRPr="00E878F4">
              <w:rPr>
                <w:rStyle w:val="Hyperlink"/>
                <w:noProof/>
              </w:rPr>
              <w:t>Recognising Carers</w:t>
            </w:r>
            <w:r>
              <w:rPr>
                <w:noProof/>
                <w:webHidden/>
              </w:rPr>
              <w:tab/>
            </w:r>
            <w:r>
              <w:rPr>
                <w:noProof/>
                <w:webHidden/>
              </w:rPr>
              <w:fldChar w:fldCharType="begin"/>
            </w:r>
            <w:r>
              <w:rPr>
                <w:noProof/>
                <w:webHidden/>
              </w:rPr>
              <w:instrText xml:space="preserve"> PAGEREF _Toc137721125 \h </w:instrText>
            </w:r>
            <w:r>
              <w:rPr>
                <w:noProof/>
                <w:webHidden/>
              </w:rPr>
            </w:r>
            <w:r>
              <w:rPr>
                <w:noProof/>
                <w:webHidden/>
              </w:rPr>
              <w:fldChar w:fldCharType="separate"/>
            </w:r>
            <w:r>
              <w:rPr>
                <w:noProof/>
                <w:webHidden/>
              </w:rPr>
              <w:t>15</w:t>
            </w:r>
            <w:r>
              <w:rPr>
                <w:noProof/>
                <w:webHidden/>
              </w:rPr>
              <w:fldChar w:fldCharType="end"/>
            </w:r>
          </w:hyperlink>
        </w:p>
        <w:p w14:paraId="608393C0" w14:textId="43075D1F" w:rsidR="00D542DD" w:rsidRDefault="00D542DD">
          <w:pPr>
            <w:pStyle w:val="TOC1"/>
            <w:tabs>
              <w:tab w:val="right" w:leader="dot" w:pos="9016"/>
            </w:tabs>
            <w:rPr>
              <w:rFonts w:eastAsiaTheme="minorEastAsia"/>
              <w:noProof/>
              <w:lang w:eastAsia="en-AU"/>
            </w:rPr>
          </w:pPr>
          <w:hyperlink w:anchor="_Toc137721126" w:history="1">
            <w:r w:rsidRPr="00E878F4">
              <w:rPr>
                <w:rStyle w:val="Hyperlink"/>
                <w:noProof/>
              </w:rPr>
              <w:t>Intersectionality</w:t>
            </w:r>
            <w:r>
              <w:rPr>
                <w:noProof/>
                <w:webHidden/>
              </w:rPr>
              <w:tab/>
            </w:r>
            <w:r>
              <w:rPr>
                <w:noProof/>
                <w:webHidden/>
              </w:rPr>
              <w:fldChar w:fldCharType="begin"/>
            </w:r>
            <w:r>
              <w:rPr>
                <w:noProof/>
                <w:webHidden/>
              </w:rPr>
              <w:instrText xml:space="preserve"> PAGEREF _Toc137721126 \h </w:instrText>
            </w:r>
            <w:r>
              <w:rPr>
                <w:noProof/>
                <w:webHidden/>
              </w:rPr>
            </w:r>
            <w:r>
              <w:rPr>
                <w:noProof/>
                <w:webHidden/>
              </w:rPr>
              <w:fldChar w:fldCharType="separate"/>
            </w:r>
            <w:r>
              <w:rPr>
                <w:noProof/>
                <w:webHidden/>
              </w:rPr>
              <w:t>16</w:t>
            </w:r>
            <w:r>
              <w:rPr>
                <w:noProof/>
                <w:webHidden/>
              </w:rPr>
              <w:fldChar w:fldCharType="end"/>
            </w:r>
          </w:hyperlink>
        </w:p>
        <w:p w14:paraId="32C81294" w14:textId="0096695F" w:rsidR="00D542DD" w:rsidRDefault="00D542DD">
          <w:pPr>
            <w:pStyle w:val="TOC1"/>
            <w:tabs>
              <w:tab w:val="right" w:leader="dot" w:pos="9016"/>
            </w:tabs>
            <w:rPr>
              <w:rFonts w:eastAsiaTheme="minorEastAsia"/>
              <w:noProof/>
              <w:lang w:eastAsia="en-AU"/>
            </w:rPr>
          </w:pPr>
          <w:hyperlink w:anchor="_Toc137721127" w:history="1">
            <w:r w:rsidRPr="00E878F4">
              <w:rPr>
                <w:rStyle w:val="Hyperlink"/>
                <w:noProof/>
              </w:rPr>
              <w:t>Community Engagement</w:t>
            </w:r>
            <w:r>
              <w:rPr>
                <w:noProof/>
                <w:webHidden/>
              </w:rPr>
              <w:tab/>
            </w:r>
            <w:r>
              <w:rPr>
                <w:noProof/>
                <w:webHidden/>
              </w:rPr>
              <w:fldChar w:fldCharType="begin"/>
            </w:r>
            <w:r>
              <w:rPr>
                <w:noProof/>
                <w:webHidden/>
              </w:rPr>
              <w:instrText xml:space="preserve"> PAGEREF _Toc137721127 \h </w:instrText>
            </w:r>
            <w:r>
              <w:rPr>
                <w:noProof/>
                <w:webHidden/>
              </w:rPr>
            </w:r>
            <w:r>
              <w:rPr>
                <w:noProof/>
                <w:webHidden/>
              </w:rPr>
              <w:fldChar w:fldCharType="separate"/>
            </w:r>
            <w:r>
              <w:rPr>
                <w:noProof/>
                <w:webHidden/>
              </w:rPr>
              <w:t>16</w:t>
            </w:r>
            <w:r>
              <w:rPr>
                <w:noProof/>
                <w:webHidden/>
              </w:rPr>
              <w:fldChar w:fldCharType="end"/>
            </w:r>
          </w:hyperlink>
        </w:p>
        <w:p w14:paraId="407D8BD6" w14:textId="7C0C11F8" w:rsidR="00D542DD" w:rsidRDefault="00D542DD">
          <w:pPr>
            <w:pStyle w:val="TOC1"/>
            <w:tabs>
              <w:tab w:val="right" w:leader="dot" w:pos="9016"/>
            </w:tabs>
            <w:rPr>
              <w:rFonts w:eastAsiaTheme="minorEastAsia"/>
              <w:noProof/>
              <w:lang w:eastAsia="en-AU"/>
            </w:rPr>
          </w:pPr>
          <w:hyperlink w:anchor="_Toc137721128" w:history="1">
            <w:r w:rsidRPr="00E878F4">
              <w:rPr>
                <w:rStyle w:val="Hyperlink"/>
                <w:noProof/>
              </w:rPr>
              <w:t>Outcomes framework</w:t>
            </w:r>
            <w:r>
              <w:rPr>
                <w:noProof/>
                <w:webHidden/>
              </w:rPr>
              <w:tab/>
            </w:r>
            <w:r>
              <w:rPr>
                <w:noProof/>
                <w:webHidden/>
              </w:rPr>
              <w:fldChar w:fldCharType="begin"/>
            </w:r>
            <w:r>
              <w:rPr>
                <w:noProof/>
                <w:webHidden/>
              </w:rPr>
              <w:instrText xml:space="preserve"> PAGEREF _Toc137721128 \h </w:instrText>
            </w:r>
            <w:r>
              <w:rPr>
                <w:noProof/>
                <w:webHidden/>
              </w:rPr>
            </w:r>
            <w:r>
              <w:rPr>
                <w:noProof/>
                <w:webHidden/>
              </w:rPr>
              <w:fldChar w:fldCharType="separate"/>
            </w:r>
            <w:r>
              <w:rPr>
                <w:noProof/>
                <w:webHidden/>
              </w:rPr>
              <w:t>16</w:t>
            </w:r>
            <w:r>
              <w:rPr>
                <w:noProof/>
                <w:webHidden/>
              </w:rPr>
              <w:fldChar w:fldCharType="end"/>
            </w:r>
          </w:hyperlink>
        </w:p>
        <w:p w14:paraId="2B6A62F1" w14:textId="2CC3B073" w:rsidR="00D542DD" w:rsidRDefault="00D542DD">
          <w:pPr>
            <w:pStyle w:val="TOC1"/>
            <w:tabs>
              <w:tab w:val="right" w:leader="dot" w:pos="9016"/>
            </w:tabs>
            <w:rPr>
              <w:rFonts w:eastAsiaTheme="minorEastAsia"/>
              <w:noProof/>
              <w:lang w:eastAsia="en-AU"/>
            </w:rPr>
          </w:pPr>
          <w:hyperlink w:anchor="_Toc137721129" w:history="1">
            <w:r w:rsidRPr="00E878F4">
              <w:rPr>
                <w:rStyle w:val="Hyperlink"/>
                <w:noProof/>
              </w:rPr>
              <w:t>Accessibility &amp; Inclusion Plan Priorities and Outcomes</w:t>
            </w:r>
            <w:r>
              <w:rPr>
                <w:noProof/>
                <w:webHidden/>
              </w:rPr>
              <w:tab/>
            </w:r>
            <w:r>
              <w:rPr>
                <w:noProof/>
                <w:webHidden/>
              </w:rPr>
              <w:fldChar w:fldCharType="begin"/>
            </w:r>
            <w:r>
              <w:rPr>
                <w:noProof/>
                <w:webHidden/>
              </w:rPr>
              <w:instrText xml:space="preserve"> PAGEREF _Toc137721129 \h </w:instrText>
            </w:r>
            <w:r>
              <w:rPr>
                <w:noProof/>
                <w:webHidden/>
              </w:rPr>
            </w:r>
            <w:r>
              <w:rPr>
                <w:noProof/>
                <w:webHidden/>
              </w:rPr>
              <w:fldChar w:fldCharType="separate"/>
            </w:r>
            <w:r>
              <w:rPr>
                <w:noProof/>
                <w:webHidden/>
              </w:rPr>
              <w:t>17</w:t>
            </w:r>
            <w:r>
              <w:rPr>
                <w:noProof/>
                <w:webHidden/>
              </w:rPr>
              <w:fldChar w:fldCharType="end"/>
            </w:r>
          </w:hyperlink>
        </w:p>
        <w:p w14:paraId="2B6274FE" w14:textId="32D34897" w:rsidR="00D542DD" w:rsidRDefault="00D542DD">
          <w:pPr>
            <w:pStyle w:val="TOC1"/>
            <w:tabs>
              <w:tab w:val="right" w:leader="dot" w:pos="9016"/>
            </w:tabs>
            <w:rPr>
              <w:rFonts w:eastAsiaTheme="minorEastAsia"/>
              <w:noProof/>
              <w:lang w:eastAsia="en-AU"/>
            </w:rPr>
          </w:pPr>
          <w:hyperlink w:anchor="_Toc137721130" w:history="1">
            <w:r w:rsidRPr="00E878F4">
              <w:rPr>
                <w:rStyle w:val="Hyperlink"/>
                <w:noProof/>
              </w:rPr>
              <w:t>Monitoring and reporting on progress</w:t>
            </w:r>
            <w:r>
              <w:rPr>
                <w:noProof/>
                <w:webHidden/>
              </w:rPr>
              <w:tab/>
            </w:r>
            <w:r>
              <w:rPr>
                <w:noProof/>
                <w:webHidden/>
              </w:rPr>
              <w:fldChar w:fldCharType="begin"/>
            </w:r>
            <w:r>
              <w:rPr>
                <w:noProof/>
                <w:webHidden/>
              </w:rPr>
              <w:instrText xml:space="preserve"> PAGEREF _Toc137721130 \h </w:instrText>
            </w:r>
            <w:r>
              <w:rPr>
                <w:noProof/>
                <w:webHidden/>
              </w:rPr>
            </w:r>
            <w:r>
              <w:rPr>
                <w:noProof/>
                <w:webHidden/>
              </w:rPr>
              <w:fldChar w:fldCharType="separate"/>
            </w:r>
            <w:r>
              <w:rPr>
                <w:noProof/>
                <w:webHidden/>
              </w:rPr>
              <w:t>19</w:t>
            </w:r>
            <w:r>
              <w:rPr>
                <w:noProof/>
                <w:webHidden/>
              </w:rPr>
              <w:fldChar w:fldCharType="end"/>
            </w:r>
          </w:hyperlink>
        </w:p>
        <w:p w14:paraId="4F0D8C0D" w14:textId="7B2F0C03" w:rsidR="002008C4" w:rsidRDefault="002008C4">
          <w:r>
            <w:rPr>
              <w:b/>
              <w:bCs/>
              <w:noProof/>
            </w:rPr>
            <w:fldChar w:fldCharType="end"/>
          </w:r>
        </w:p>
      </w:sdtContent>
    </w:sdt>
    <w:p w14:paraId="194E5C23" w14:textId="32AAC650" w:rsidR="00056E2B" w:rsidRPr="00745126" w:rsidRDefault="00056E2B">
      <w:pPr>
        <w:rPr>
          <w:sz w:val="48"/>
          <w:szCs w:val="48"/>
        </w:rPr>
      </w:pPr>
      <w:r>
        <w:br w:type="page"/>
      </w:r>
    </w:p>
    <w:p w14:paraId="0B5221DC" w14:textId="1E92B11B" w:rsidR="00252B94" w:rsidRPr="00052F65" w:rsidRDefault="002D6CFB" w:rsidP="00052F65">
      <w:pPr>
        <w:pStyle w:val="Heading1"/>
        <w:jc w:val="both"/>
      </w:pPr>
      <w:bookmarkStart w:id="1" w:name="_Hlk129945052"/>
      <w:bookmarkStart w:id="2" w:name="_Toc137721120"/>
      <w:r w:rsidRPr="00077435">
        <w:lastRenderedPageBreak/>
        <w:t>Introduction</w:t>
      </w:r>
      <w:bookmarkEnd w:id="2"/>
    </w:p>
    <w:p w14:paraId="3F3EDF84" w14:textId="44E544F1" w:rsidR="006352EF" w:rsidRDefault="001C4D04" w:rsidP="00252B94">
      <w:pPr>
        <w:spacing w:line="276" w:lineRule="auto"/>
        <w:jc w:val="both"/>
        <w:rPr>
          <w:sz w:val="24"/>
          <w:szCs w:val="24"/>
        </w:rPr>
      </w:pPr>
      <w:r>
        <w:rPr>
          <w:sz w:val="24"/>
          <w:szCs w:val="24"/>
        </w:rPr>
        <w:t>The Accessibility and Inclusion Plan responds to the Wyndham 2040 Community Vision, a place for people, by upholding the vision for a</w:t>
      </w:r>
      <w:r w:rsidRPr="00086E5B">
        <w:rPr>
          <w:sz w:val="24"/>
          <w:szCs w:val="24"/>
        </w:rPr>
        <w:t xml:space="preserve"> safe, </w:t>
      </w:r>
      <w:proofErr w:type="gramStart"/>
      <w:r w:rsidRPr="00086E5B">
        <w:rPr>
          <w:sz w:val="24"/>
          <w:szCs w:val="24"/>
        </w:rPr>
        <w:t>connected</w:t>
      </w:r>
      <w:proofErr w:type="gramEnd"/>
      <w:r w:rsidRPr="00086E5B">
        <w:rPr>
          <w:sz w:val="24"/>
          <w:szCs w:val="24"/>
        </w:rPr>
        <w:t xml:space="preserve"> and inclusive community.</w:t>
      </w:r>
      <w:r>
        <w:rPr>
          <w:sz w:val="24"/>
          <w:szCs w:val="24"/>
        </w:rPr>
        <w:t xml:space="preserve"> Through this plan Council commits to improv</w:t>
      </w:r>
      <w:r w:rsidR="004C4A1A">
        <w:rPr>
          <w:sz w:val="24"/>
          <w:szCs w:val="24"/>
        </w:rPr>
        <w:t>ing</w:t>
      </w:r>
      <w:r>
        <w:rPr>
          <w:sz w:val="24"/>
          <w:szCs w:val="24"/>
        </w:rPr>
        <w:t xml:space="preserve"> access and inclusion for people </w:t>
      </w:r>
      <w:r w:rsidR="005C13E6">
        <w:rPr>
          <w:sz w:val="24"/>
          <w:szCs w:val="24"/>
        </w:rPr>
        <w:t>living with</w:t>
      </w:r>
      <w:r>
        <w:rPr>
          <w:sz w:val="24"/>
          <w:szCs w:val="24"/>
        </w:rPr>
        <w:t xml:space="preserve"> disability in Wyndham</w:t>
      </w:r>
      <w:r w:rsidR="008363A8">
        <w:rPr>
          <w:sz w:val="24"/>
          <w:szCs w:val="24"/>
        </w:rPr>
        <w:t xml:space="preserve"> and their carers</w:t>
      </w:r>
      <w:r>
        <w:rPr>
          <w:sz w:val="24"/>
          <w:szCs w:val="24"/>
        </w:rPr>
        <w:t>.</w:t>
      </w:r>
      <w:r w:rsidR="006352EF">
        <w:rPr>
          <w:sz w:val="24"/>
          <w:szCs w:val="24"/>
        </w:rPr>
        <w:t xml:space="preserve"> </w:t>
      </w:r>
    </w:p>
    <w:p w14:paraId="3F40F794" w14:textId="06184F19" w:rsidR="003E56CA" w:rsidRDefault="0083565E" w:rsidP="00252B94">
      <w:pPr>
        <w:spacing w:line="276" w:lineRule="auto"/>
        <w:jc w:val="both"/>
        <w:rPr>
          <w:sz w:val="24"/>
          <w:szCs w:val="24"/>
        </w:rPr>
      </w:pPr>
      <w:r>
        <w:rPr>
          <w:sz w:val="24"/>
          <w:szCs w:val="24"/>
        </w:rPr>
        <w:t xml:space="preserve">Human rights are universal. They are </w:t>
      </w:r>
      <w:r w:rsidRPr="0083565E">
        <w:rPr>
          <w:sz w:val="24"/>
          <w:szCs w:val="24"/>
        </w:rPr>
        <w:t>about being treated fairly</w:t>
      </w:r>
      <w:r>
        <w:rPr>
          <w:sz w:val="24"/>
          <w:szCs w:val="24"/>
        </w:rPr>
        <w:t>,</w:t>
      </w:r>
      <w:r w:rsidRPr="0083565E">
        <w:rPr>
          <w:sz w:val="24"/>
          <w:szCs w:val="24"/>
        </w:rPr>
        <w:t xml:space="preserve"> treating others fairly</w:t>
      </w:r>
      <w:r>
        <w:rPr>
          <w:sz w:val="24"/>
          <w:szCs w:val="24"/>
        </w:rPr>
        <w:t>,</w:t>
      </w:r>
      <w:r w:rsidRPr="0083565E">
        <w:rPr>
          <w:sz w:val="24"/>
          <w:szCs w:val="24"/>
        </w:rPr>
        <w:t xml:space="preserve"> social justice and inclusion. </w:t>
      </w:r>
      <w:r w:rsidR="001C4D04">
        <w:rPr>
          <w:sz w:val="24"/>
          <w:szCs w:val="24"/>
        </w:rPr>
        <w:t>T</w:t>
      </w:r>
      <w:r w:rsidR="006268BB">
        <w:rPr>
          <w:sz w:val="24"/>
          <w:szCs w:val="24"/>
        </w:rPr>
        <w:t>hey apply to everyone, including p</w:t>
      </w:r>
      <w:r w:rsidR="006B38A9" w:rsidRPr="006B38A9">
        <w:rPr>
          <w:sz w:val="24"/>
          <w:szCs w:val="24"/>
        </w:rPr>
        <w:t>eople with disability</w:t>
      </w:r>
      <w:r w:rsidR="006268BB">
        <w:rPr>
          <w:sz w:val="24"/>
          <w:szCs w:val="24"/>
        </w:rPr>
        <w:t xml:space="preserve">, </w:t>
      </w:r>
      <w:r w:rsidR="006B38A9" w:rsidRPr="006B38A9">
        <w:rPr>
          <w:sz w:val="24"/>
          <w:szCs w:val="24"/>
        </w:rPr>
        <w:t xml:space="preserve">their </w:t>
      </w:r>
      <w:proofErr w:type="gramStart"/>
      <w:r w:rsidR="006B38A9" w:rsidRPr="006B38A9">
        <w:rPr>
          <w:sz w:val="24"/>
          <w:szCs w:val="24"/>
        </w:rPr>
        <w:t>families</w:t>
      </w:r>
      <w:proofErr w:type="gramEnd"/>
      <w:r w:rsidR="006B38A9" w:rsidRPr="006B38A9">
        <w:rPr>
          <w:sz w:val="24"/>
          <w:szCs w:val="24"/>
        </w:rPr>
        <w:t xml:space="preserve"> and carers</w:t>
      </w:r>
      <w:r w:rsidR="00E04570">
        <w:rPr>
          <w:sz w:val="24"/>
          <w:szCs w:val="24"/>
        </w:rPr>
        <w:t>.</w:t>
      </w:r>
      <w:r w:rsidR="006B38A9" w:rsidRPr="006B38A9">
        <w:rPr>
          <w:sz w:val="24"/>
          <w:szCs w:val="24"/>
        </w:rPr>
        <w:t xml:space="preserve"> </w:t>
      </w:r>
      <w:r w:rsidR="001C4D04">
        <w:rPr>
          <w:sz w:val="24"/>
          <w:szCs w:val="24"/>
        </w:rPr>
        <w:t>T</w:t>
      </w:r>
      <w:r w:rsidR="004474E0">
        <w:rPr>
          <w:sz w:val="24"/>
          <w:szCs w:val="24"/>
        </w:rPr>
        <w:t>he United Nations Convention</w:t>
      </w:r>
      <w:r w:rsidR="006B38A9" w:rsidRPr="006B38A9">
        <w:rPr>
          <w:sz w:val="24"/>
          <w:szCs w:val="24"/>
        </w:rPr>
        <w:t xml:space="preserve"> </w:t>
      </w:r>
      <w:r w:rsidR="00783B60">
        <w:rPr>
          <w:sz w:val="24"/>
          <w:szCs w:val="24"/>
        </w:rPr>
        <w:t xml:space="preserve">on the Rights of Persons with Disabilities </w:t>
      </w:r>
      <w:r w:rsidR="003D5658">
        <w:rPr>
          <w:sz w:val="24"/>
          <w:szCs w:val="24"/>
        </w:rPr>
        <w:t xml:space="preserve">(CRPD) </w:t>
      </w:r>
      <w:r w:rsidR="008B7AF0">
        <w:rPr>
          <w:sz w:val="24"/>
          <w:szCs w:val="24"/>
        </w:rPr>
        <w:t>applies</w:t>
      </w:r>
      <w:r w:rsidR="00B22BC9">
        <w:rPr>
          <w:sz w:val="24"/>
          <w:szCs w:val="24"/>
        </w:rPr>
        <w:t xml:space="preserve"> human rights</w:t>
      </w:r>
      <w:r w:rsidR="008B7AF0">
        <w:rPr>
          <w:sz w:val="24"/>
          <w:szCs w:val="24"/>
        </w:rPr>
        <w:t xml:space="preserve"> specifically</w:t>
      </w:r>
      <w:r w:rsidR="00B22BC9">
        <w:rPr>
          <w:sz w:val="24"/>
          <w:szCs w:val="24"/>
        </w:rPr>
        <w:t xml:space="preserve"> to the context of people with disability </w:t>
      </w:r>
      <w:r w:rsidR="008F210A">
        <w:rPr>
          <w:sz w:val="24"/>
          <w:szCs w:val="24"/>
        </w:rPr>
        <w:t xml:space="preserve">in recognition of </w:t>
      </w:r>
      <w:r w:rsidR="00783B60">
        <w:rPr>
          <w:sz w:val="24"/>
          <w:szCs w:val="24"/>
        </w:rPr>
        <w:t>the barriers th</w:t>
      </w:r>
      <w:r w:rsidR="00B22BC9">
        <w:rPr>
          <w:sz w:val="24"/>
          <w:szCs w:val="24"/>
        </w:rPr>
        <w:t>ey</w:t>
      </w:r>
      <w:r w:rsidR="00201A38">
        <w:rPr>
          <w:sz w:val="24"/>
          <w:szCs w:val="24"/>
        </w:rPr>
        <w:t xml:space="preserve"> face in realising</w:t>
      </w:r>
      <w:r w:rsidR="008B7AF0">
        <w:rPr>
          <w:sz w:val="24"/>
          <w:szCs w:val="24"/>
        </w:rPr>
        <w:t xml:space="preserve"> their rights.</w:t>
      </w:r>
      <w:r w:rsidR="00B22BC9">
        <w:rPr>
          <w:rStyle w:val="FootnoteReference"/>
          <w:sz w:val="24"/>
          <w:szCs w:val="24"/>
        </w:rPr>
        <w:footnoteReference w:id="1"/>
      </w:r>
      <w:r w:rsidR="008B7AF0">
        <w:rPr>
          <w:sz w:val="24"/>
          <w:szCs w:val="24"/>
        </w:rPr>
        <w:t xml:space="preserve"> </w:t>
      </w:r>
      <w:r w:rsidR="003E56CA" w:rsidRPr="003E56CA">
        <w:rPr>
          <w:sz w:val="24"/>
          <w:szCs w:val="24"/>
        </w:rPr>
        <w:t>The CRPD is underpinned by the human rights model of disability, which recognises disability as a natural part of the human condition.</w:t>
      </w:r>
    </w:p>
    <w:p w14:paraId="6DF5A3D1" w14:textId="197C1EAB" w:rsidR="00666DFF" w:rsidRDefault="003D5658" w:rsidP="00252B94">
      <w:pPr>
        <w:spacing w:line="276" w:lineRule="auto"/>
        <w:jc w:val="both"/>
        <w:rPr>
          <w:sz w:val="24"/>
          <w:szCs w:val="24"/>
        </w:rPr>
      </w:pPr>
      <w:r>
        <w:rPr>
          <w:sz w:val="24"/>
          <w:szCs w:val="24"/>
        </w:rPr>
        <w:t>Australia has ratified</w:t>
      </w:r>
      <w:r w:rsidR="00026676">
        <w:rPr>
          <w:sz w:val="24"/>
          <w:szCs w:val="24"/>
        </w:rPr>
        <w:t xml:space="preserve"> the CRPD </w:t>
      </w:r>
      <w:r w:rsidR="006B38A9" w:rsidRPr="006B38A9">
        <w:rPr>
          <w:sz w:val="24"/>
          <w:szCs w:val="24"/>
        </w:rPr>
        <w:t>mak</w:t>
      </w:r>
      <w:r w:rsidR="002C7924">
        <w:rPr>
          <w:sz w:val="24"/>
          <w:szCs w:val="24"/>
        </w:rPr>
        <w:t>ing</w:t>
      </w:r>
      <w:r w:rsidR="006B38A9" w:rsidRPr="006B38A9">
        <w:rPr>
          <w:sz w:val="24"/>
          <w:szCs w:val="24"/>
        </w:rPr>
        <w:t xml:space="preserve"> it unlawful to discriminate against a person with disability. </w:t>
      </w:r>
      <w:r w:rsidR="009C42AC">
        <w:rPr>
          <w:sz w:val="24"/>
          <w:szCs w:val="24"/>
        </w:rPr>
        <w:t xml:space="preserve">Council is </w:t>
      </w:r>
      <w:r w:rsidR="00A37B6B">
        <w:rPr>
          <w:sz w:val="24"/>
          <w:szCs w:val="24"/>
        </w:rPr>
        <w:t xml:space="preserve">required under the </w:t>
      </w:r>
      <w:r w:rsidR="00A37B6B" w:rsidRPr="00D363E0">
        <w:rPr>
          <w:i/>
          <w:iCs/>
          <w:sz w:val="24"/>
          <w:szCs w:val="24"/>
        </w:rPr>
        <w:t>Disability Act 2006</w:t>
      </w:r>
      <w:r w:rsidR="00A37B6B">
        <w:rPr>
          <w:sz w:val="24"/>
          <w:szCs w:val="24"/>
        </w:rPr>
        <w:t xml:space="preserve"> (s 38) </w:t>
      </w:r>
      <w:r w:rsidR="009C42AC">
        <w:rPr>
          <w:sz w:val="24"/>
          <w:szCs w:val="24"/>
        </w:rPr>
        <w:t xml:space="preserve">to have a </w:t>
      </w:r>
      <w:r w:rsidR="001C4D04">
        <w:rPr>
          <w:sz w:val="24"/>
          <w:szCs w:val="24"/>
        </w:rPr>
        <w:t>d</w:t>
      </w:r>
      <w:r w:rsidR="009C42AC">
        <w:rPr>
          <w:sz w:val="24"/>
          <w:szCs w:val="24"/>
        </w:rPr>
        <w:t xml:space="preserve">isability </w:t>
      </w:r>
      <w:r w:rsidR="001C4D04">
        <w:rPr>
          <w:sz w:val="24"/>
          <w:szCs w:val="24"/>
        </w:rPr>
        <w:t>a</w:t>
      </w:r>
      <w:r w:rsidR="009C42AC">
        <w:rPr>
          <w:sz w:val="24"/>
          <w:szCs w:val="24"/>
        </w:rPr>
        <w:t xml:space="preserve">ction </w:t>
      </w:r>
      <w:r w:rsidR="001C4D04">
        <w:rPr>
          <w:sz w:val="24"/>
          <w:szCs w:val="24"/>
        </w:rPr>
        <w:t>p</w:t>
      </w:r>
      <w:r w:rsidR="009C42AC">
        <w:rPr>
          <w:sz w:val="24"/>
          <w:szCs w:val="24"/>
        </w:rPr>
        <w:t xml:space="preserve">lan. </w:t>
      </w:r>
    </w:p>
    <w:p w14:paraId="16BFFBDA" w14:textId="77777777" w:rsidR="00344A5A" w:rsidRDefault="002F637C" w:rsidP="00252B94">
      <w:pPr>
        <w:jc w:val="both"/>
        <w:rPr>
          <w:sz w:val="24"/>
          <w:szCs w:val="24"/>
        </w:rPr>
      </w:pPr>
      <w:r>
        <w:rPr>
          <w:sz w:val="24"/>
          <w:szCs w:val="24"/>
        </w:rPr>
        <w:t>Wyndham’s</w:t>
      </w:r>
      <w:r w:rsidR="00F50298">
        <w:rPr>
          <w:sz w:val="24"/>
          <w:szCs w:val="24"/>
        </w:rPr>
        <w:t xml:space="preserve"> </w:t>
      </w:r>
      <w:r w:rsidR="002D6CFB">
        <w:rPr>
          <w:sz w:val="24"/>
          <w:szCs w:val="24"/>
        </w:rPr>
        <w:t xml:space="preserve">Accessibility </w:t>
      </w:r>
      <w:r w:rsidR="003C5475">
        <w:rPr>
          <w:sz w:val="24"/>
          <w:szCs w:val="24"/>
        </w:rPr>
        <w:t xml:space="preserve">and Inclusion </w:t>
      </w:r>
      <w:r w:rsidR="002D6CFB">
        <w:rPr>
          <w:sz w:val="24"/>
          <w:szCs w:val="24"/>
        </w:rPr>
        <w:t>Plan is centred around outcomes</w:t>
      </w:r>
      <w:r w:rsidR="000A730C">
        <w:rPr>
          <w:sz w:val="24"/>
          <w:szCs w:val="24"/>
        </w:rPr>
        <w:t xml:space="preserve">. </w:t>
      </w:r>
      <w:r w:rsidR="000A730C" w:rsidRPr="000A730C">
        <w:rPr>
          <w:sz w:val="24"/>
          <w:szCs w:val="24"/>
        </w:rPr>
        <w:t>The ‘outcomes’ are our end goals, the change we will work towards</w:t>
      </w:r>
      <w:r w:rsidR="000A730C">
        <w:rPr>
          <w:sz w:val="24"/>
          <w:szCs w:val="24"/>
        </w:rPr>
        <w:t xml:space="preserve"> with the Plan.</w:t>
      </w:r>
      <w:r w:rsidR="002D6CFB">
        <w:rPr>
          <w:sz w:val="24"/>
          <w:szCs w:val="24"/>
        </w:rPr>
        <w:t xml:space="preserve"> </w:t>
      </w:r>
      <w:r w:rsidR="000A730C">
        <w:rPr>
          <w:sz w:val="24"/>
          <w:szCs w:val="24"/>
        </w:rPr>
        <w:t xml:space="preserve">The outcomes </w:t>
      </w:r>
      <w:r w:rsidR="002D6CFB">
        <w:rPr>
          <w:sz w:val="24"/>
          <w:szCs w:val="24"/>
        </w:rPr>
        <w:t xml:space="preserve">framework </w:t>
      </w:r>
      <w:r w:rsidR="000A730C">
        <w:rPr>
          <w:sz w:val="24"/>
          <w:szCs w:val="24"/>
        </w:rPr>
        <w:t xml:space="preserve">will help to determine where we are having an impact in </w:t>
      </w:r>
      <w:r w:rsidR="002D6CFB">
        <w:rPr>
          <w:sz w:val="24"/>
          <w:szCs w:val="24"/>
        </w:rPr>
        <w:t xml:space="preserve">progressing </w:t>
      </w:r>
      <w:r w:rsidR="000A730C">
        <w:rPr>
          <w:sz w:val="24"/>
          <w:szCs w:val="24"/>
        </w:rPr>
        <w:t xml:space="preserve">accessibility </w:t>
      </w:r>
      <w:r w:rsidR="009C42AC" w:rsidRPr="009C42AC">
        <w:rPr>
          <w:sz w:val="24"/>
          <w:szCs w:val="24"/>
        </w:rPr>
        <w:t xml:space="preserve">and inclusion </w:t>
      </w:r>
      <w:r w:rsidR="000A730C">
        <w:rPr>
          <w:sz w:val="24"/>
          <w:szCs w:val="24"/>
        </w:rPr>
        <w:t>for</w:t>
      </w:r>
      <w:r w:rsidR="009C42AC" w:rsidRPr="009C42AC">
        <w:rPr>
          <w:sz w:val="24"/>
          <w:szCs w:val="24"/>
        </w:rPr>
        <w:t xml:space="preserve"> people </w:t>
      </w:r>
      <w:r w:rsidR="000A730C">
        <w:rPr>
          <w:sz w:val="24"/>
          <w:szCs w:val="24"/>
        </w:rPr>
        <w:t xml:space="preserve">living </w:t>
      </w:r>
      <w:r w:rsidR="009C42AC" w:rsidRPr="009C42AC">
        <w:rPr>
          <w:sz w:val="24"/>
          <w:szCs w:val="24"/>
        </w:rPr>
        <w:t>with disability</w:t>
      </w:r>
      <w:r w:rsidR="002D6CFB">
        <w:rPr>
          <w:sz w:val="24"/>
          <w:szCs w:val="24"/>
        </w:rPr>
        <w:t xml:space="preserve"> </w:t>
      </w:r>
      <w:r w:rsidR="00DD617C">
        <w:rPr>
          <w:sz w:val="24"/>
          <w:szCs w:val="24"/>
        </w:rPr>
        <w:t xml:space="preserve">in Wyndham. </w:t>
      </w:r>
      <w:r w:rsidR="009C42AC" w:rsidRPr="009C42AC">
        <w:rPr>
          <w:sz w:val="24"/>
          <w:szCs w:val="24"/>
        </w:rPr>
        <w:t xml:space="preserve"> </w:t>
      </w:r>
    </w:p>
    <w:p w14:paraId="11F4E875" w14:textId="1B6542CA" w:rsidR="009C42AC" w:rsidRPr="009C42AC" w:rsidRDefault="00A40B3D" w:rsidP="00252B94">
      <w:pPr>
        <w:jc w:val="both"/>
        <w:rPr>
          <w:sz w:val="24"/>
          <w:szCs w:val="24"/>
        </w:rPr>
      </w:pPr>
      <w:r>
        <w:rPr>
          <w:sz w:val="24"/>
          <w:szCs w:val="24"/>
        </w:rPr>
        <w:t>A primary objective of this Plan is to build</w:t>
      </w:r>
      <w:r w:rsidR="009C42AC" w:rsidRPr="009C42AC">
        <w:rPr>
          <w:sz w:val="24"/>
          <w:szCs w:val="24"/>
        </w:rPr>
        <w:t xml:space="preserve"> confidence </w:t>
      </w:r>
      <w:r w:rsidR="004C00F4">
        <w:rPr>
          <w:sz w:val="24"/>
          <w:szCs w:val="24"/>
        </w:rPr>
        <w:t xml:space="preserve">by facilitating equitable engagement and participation for </w:t>
      </w:r>
      <w:r w:rsidR="009C42AC" w:rsidRPr="009C42AC">
        <w:rPr>
          <w:sz w:val="24"/>
          <w:szCs w:val="24"/>
        </w:rPr>
        <w:t>people with disability in our community.</w:t>
      </w:r>
    </w:p>
    <w:p w14:paraId="70EF97F5" w14:textId="28B0B814" w:rsidR="005471C2" w:rsidRPr="00052F65" w:rsidRDefault="009C42AC" w:rsidP="00052F65">
      <w:pPr>
        <w:jc w:val="both"/>
        <w:rPr>
          <w:sz w:val="24"/>
          <w:szCs w:val="24"/>
        </w:rPr>
      </w:pPr>
      <w:r w:rsidRPr="009C42AC">
        <w:rPr>
          <w:sz w:val="24"/>
          <w:szCs w:val="24"/>
        </w:rPr>
        <w:t xml:space="preserve">The </w:t>
      </w:r>
      <w:r w:rsidR="001C4D04">
        <w:rPr>
          <w:sz w:val="24"/>
          <w:szCs w:val="24"/>
        </w:rPr>
        <w:t>goal</w:t>
      </w:r>
      <w:r w:rsidRPr="009C42AC">
        <w:rPr>
          <w:sz w:val="24"/>
          <w:szCs w:val="24"/>
        </w:rPr>
        <w:t xml:space="preserve"> is to provide the same level of access that people without disability enjoy and to ensure people are not discriminated against </w:t>
      </w:r>
      <w:r w:rsidR="00DD14BD" w:rsidRPr="009C42AC">
        <w:rPr>
          <w:sz w:val="24"/>
          <w:szCs w:val="24"/>
        </w:rPr>
        <w:t>based on</w:t>
      </w:r>
      <w:r w:rsidRPr="009C42AC">
        <w:rPr>
          <w:sz w:val="24"/>
          <w:szCs w:val="24"/>
        </w:rPr>
        <w:t xml:space="preserve"> their disability.</w:t>
      </w:r>
    </w:p>
    <w:p w14:paraId="32A59368" w14:textId="77777777" w:rsidR="005471C2" w:rsidRPr="00077435" w:rsidRDefault="005471C2" w:rsidP="00252B94">
      <w:pPr>
        <w:pStyle w:val="Heading1"/>
        <w:jc w:val="both"/>
      </w:pPr>
      <w:bookmarkStart w:id="3" w:name="_Toc137721121"/>
      <w:r w:rsidRPr="00077435">
        <w:t>Vision</w:t>
      </w:r>
      <w:bookmarkEnd w:id="3"/>
    </w:p>
    <w:p w14:paraId="1EC9E9E2" w14:textId="77777777" w:rsidR="00D363E0" w:rsidRDefault="00F14E17" w:rsidP="00252B94">
      <w:pPr>
        <w:spacing w:line="276" w:lineRule="auto"/>
        <w:jc w:val="both"/>
        <w:rPr>
          <w:sz w:val="24"/>
          <w:szCs w:val="24"/>
        </w:rPr>
      </w:pPr>
      <w:r>
        <w:rPr>
          <w:sz w:val="24"/>
          <w:szCs w:val="24"/>
        </w:rPr>
        <w:t xml:space="preserve">The vision </w:t>
      </w:r>
      <w:r w:rsidR="00954CFC">
        <w:rPr>
          <w:sz w:val="24"/>
          <w:szCs w:val="24"/>
        </w:rPr>
        <w:t>acknowledges the</w:t>
      </w:r>
      <w:r w:rsidR="00954CFC" w:rsidRPr="00905C6D">
        <w:rPr>
          <w:sz w:val="24"/>
          <w:szCs w:val="24"/>
        </w:rPr>
        <w:t xml:space="preserve"> motto</w:t>
      </w:r>
      <w:r w:rsidR="00954CFC">
        <w:rPr>
          <w:sz w:val="24"/>
          <w:szCs w:val="24"/>
        </w:rPr>
        <w:t xml:space="preserve"> </w:t>
      </w:r>
      <w:r w:rsidR="00954CFC" w:rsidRPr="00905C6D">
        <w:rPr>
          <w:sz w:val="24"/>
          <w:szCs w:val="24"/>
        </w:rPr>
        <w:t>of Disabled Peoples’ International (DPI)</w:t>
      </w:r>
      <w:r w:rsidR="00934743">
        <w:rPr>
          <w:sz w:val="24"/>
          <w:szCs w:val="24"/>
        </w:rPr>
        <w:t xml:space="preserve"> which is</w:t>
      </w:r>
      <w:r w:rsidR="00954CFC" w:rsidRPr="00905C6D">
        <w:rPr>
          <w:sz w:val="24"/>
          <w:szCs w:val="24"/>
        </w:rPr>
        <w:t xml:space="preserve"> </w:t>
      </w:r>
      <w:r w:rsidR="00905C6D" w:rsidRPr="00905C6D">
        <w:rPr>
          <w:sz w:val="24"/>
          <w:szCs w:val="24"/>
        </w:rPr>
        <w:t>‘Nothing About Us, Without Us’.</w:t>
      </w:r>
      <w:r w:rsidR="0079665A">
        <w:rPr>
          <w:rStyle w:val="FootnoteReference"/>
          <w:sz w:val="24"/>
          <w:szCs w:val="24"/>
        </w:rPr>
        <w:footnoteReference w:id="2"/>
      </w:r>
      <w:r w:rsidR="00D363E0">
        <w:rPr>
          <w:sz w:val="24"/>
          <w:szCs w:val="24"/>
        </w:rPr>
        <w:t xml:space="preserve"> It </w:t>
      </w:r>
      <w:r w:rsidR="004B75F7">
        <w:rPr>
          <w:sz w:val="24"/>
          <w:szCs w:val="24"/>
        </w:rPr>
        <w:t>wa</w:t>
      </w:r>
      <w:r w:rsidR="005471C2">
        <w:rPr>
          <w:sz w:val="24"/>
          <w:szCs w:val="24"/>
        </w:rPr>
        <w:t xml:space="preserve">s developed in consultation with community members with lived experience of disability and </w:t>
      </w:r>
      <w:r w:rsidR="00CE4A34">
        <w:rPr>
          <w:sz w:val="24"/>
          <w:szCs w:val="24"/>
        </w:rPr>
        <w:t xml:space="preserve">Wyndham City </w:t>
      </w:r>
      <w:r w:rsidR="005471C2">
        <w:rPr>
          <w:sz w:val="24"/>
          <w:szCs w:val="24"/>
        </w:rPr>
        <w:t>staff.</w:t>
      </w:r>
      <w:r w:rsidR="00077435">
        <w:rPr>
          <w:sz w:val="24"/>
          <w:szCs w:val="24"/>
        </w:rPr>
        <w:t xml:space="preserve"> </w:t>
      </w:r>
    </w:p>
    <w:p w14:paraId="59B9F79B" w14:textId="5AE1AD80" w:rsidR="00EE1EC6" w:rsidRDefault="00077435" w:rsidP="00252B94">
      <w:pPr>
        <w:spacing w:line="276" w:lineRule="auto"/>
        <w:jc w:val="both"/>
        <w:rPr>
          <w:sz w:val="24"/>
          <w:szCs w:val="24"/>
        </w:rPr>
      </w:pPr>
      <w:r>
        <w:rPr>
          <w:sz w:val="24"/>
          <w:szCs w:val="24"/>
        </w:rPr>
        <w:t xml:space="preserve"> Th</w:t>
      </w:r>
      <w:r w:rsidR="00E971E8">
        <w:rPr>
          <w:sz w:val="24"/>
          <w:szCs w:val="24"/>
        </w:rPr>
        <w:t xml:space="preserve">is </w:t>
      </w:r>
      <w:r>
        <w:rPr>
          <w:sz w:val="24"/>
          <w:szCs w:val="24"/>
        </w:rPr>
        <w:t xml:space="preserve">vision </w:t>
      </w:r>
      <w:r w:rsidR="00E971E8">
        <w:rPr>
          <w:sz w:val="24"/>
          <w:szCs w:val="24"/>
        </w:rPr>
        <w:t>was renewed from the previous Wyndham City Accessibility Action Plan 2019-2022</w:t>
      </w:r>
      <w:r>
        <w:rPr>
          <w:sz w:val="24"/>
          <w:szCs w:val="24"/>
        </w:rPr>
        <w:t>:</w:t>
      </w:r>
    </w:p>
    <w:p w14:paraId="4E5CEBC5" w14:textId="3D103484" w:rsidR="005471C2" w:rsidRPr="00E971E8" w:rsidRDefault="00EE1EC6" w:rsidP="00252B94">
      <w:pPr>
        <w:spacing w:line="276" w:lineRule="auto"/>
        <w:ind w:left="720"/>
        <w:jc w:val="both"/>
        <w:rPr>
          <w:b/>
          <w:i/>
          <w:sz w:val="28"/>
          <w:szCs w:val="28"/>
        </w:rPr>
      </w:pPr>
      <w:r w:rsidRPr="00E971E8">
        <w:rPr>
          <w:b/>
          <w:i/>
          <w:sz w:val="28"/>
          <w:szCs w:val="28"/>
        </w:rPr>
        <w:t xml:space="preserve">“People with disability, </w:t>
      </w:r>
      <w:r w:rsidR="00E971E8" w:rsidRPr="00E971E8">
        <w:rPr>
          <w:b/>
          <w:i/>
          <w:sz w:val="28"/>
          <w:szCs w:val="28"/>
        </w:rPr>
        <w:t xml:space="preserve">our </w:t>
      </w:r>
      <w:r w:rsidRPr="00E971E8">
        <w:rPr>
          <w:b/>
          <w:i/>
          <w:sz w:val="28"/>
          <w:szCs w:val="28"/>
        </w:rPr>
        <w:t xml:space="preserve">families and/or carers experience dignity, respect and </w:t>
      </w:r>
      <w:r w:rsidR="00E971E8" w:rsidRPr="00E971E8">
        <w:rPr>
          <w:b/>
          <w:i/>
          <w:sz w:val="28"/>
          <w:szCs w:val="28"/>
        </w:rPr>
        <w:t xml:space="preserve">inclusive </w:t>
      </w:r>
      <w:r w:rsidRPr="00E971E8">
        <w:rPr>
          <w:b/>
          <w:i/>
          <w:sz w:val="28"/>
          <w:szCs w:val="28"/>
        </w:rPr>
        <w:t>access to opportunities and services</w:t>
      </w:r>
      <w:r w:rsidR="00E971E8" w:rsidRPr="00E971E8">
        <w:rPr>
          <w:b/>
          <w:i/>
          <w:sz w:val="28"/>
          <w:szCs w:val="28"/>
        </w:rPr>
        <w:t xml:space="preserve">. Our voice is respected, we have control over our lives, and disability pride and diversity </w:t>
      </w:r>
      <w:r w:rsidR="00955C60">
        <w:rPr>
          <w:b/>
          <w:i/>
          <w:sz w:val="28"/>
          <w:szCs w:val="28"/>
        </w:rPr>
        <w:t>are</w:t>
      </w:r>
      <w:r w:rsidR="00E971E8" w:rsidRPr="00E971E8">
        <w:rPr>
          <w:b/>
          <w:i/>
          <w:sz w:val="28"/>
          <w:szCs w:val="28"/>
        </w:rPr>
        <w:t xml:space="preserve"> celebrated.</w:t>
      </w:r>
      <w:r w:rsidRPr="00E971E8">
        <w:rPr>
          <w:b/>
          <w:i/>
          <w:sz w:val="28"/>
          <w:szCs w:val="28"/>
        </w:rPr>
        <w:t>”</w:t>
      </w:r>
    </w:p>
    <w:p w14:paraId="3A0E41F2" w14:textId="31F31373" w:rsidR="005471C2" w:rsidRPr="00C83B7D" w:rsidRDefault="00373BC9" w:rsidP="00252B94">
      <w:pPr>
        <w:pStyle w:val="Heading1"/>
        <w:jc w:val="both"/>
      </w:pPr>
      <w:bookmarkStart w:id="4" w:name="_Toc137721122"/>
      <w:r>
        <w:lastRenderedPageBreak/>
        <w:t>Legislative Context</w:t>
      </w:r>
      <w:bookmarkEnd w:id="4"/>
    </w:p>
    <w:p w14:paraId="718EBF5D" w14:textId="4F80DDF2" w:rsidR="00077435" w:rsidRDefault="00DD14BD" w:rsidP="00252B94">
      <w:pPr>
        <w:jc w:val="both"/>
        <w:rPr>
          <w:sz w:val="24"/>
          <w:szCs w:val="24"/>
        </w:rPr>
      </w:pPr>
      <w:r>
        <w:rPr>
          <w:sz w:val="24"/>
          <w:szCs w:val="24"/>
        </w:rPr>
        <w:t>Wyndham’s</w:t>
      </w:r>
      <w:r w:rsidR="00695390">
        <w:rPr>
          <w:sz w:val="24"/>
          <w:szCs w:val="24"/>
        </w:rPr>
        <w:t xml:space="preserve"> </w:t>
      </w:r>
      <w:r w:rsidR="004F2EA9">
        <w:rPr>
          <w:sz w:val="24"/>
          <w:szCs w:val="24"/>
        </w:rPr>
        <w:t xml:space="preserve">Accessibility </w:t>
      </w:r>
      <w:r w:rsidR="00695390">
        <w:rPr>
          <w:sz w:val="24"/>
          <w:szCs w:val="24"/>
        </w:rPr>
        <w:t>and Inclusion</w:t>
      </w:r>
      <w:r w:rsidR="004F2EA9">
        <w:rPr>
          <w:sz w:val="24"/>
          <w:szCs w:val="24"/>
        </w:rPr>
        <w:t xml:space="preserve"> Plan</w:t>
      </w:r>
      <w:r w:rsidR="00A7348F">
        <w:rPr>
          <w:sz w:val="24"/>
          <w:szCs w:val="24"/>
        </w:rPr>
        <w:t xml:space="preserve"> fits</w:t>
      </w:r>
      <w:r w:rsidR="004F2EA9">
        <w:rPr>
          <w:sz w:val="24"/>
          <w:szCs w:val="24"/>
        </w:rPr>
        <w:t xml:space="preserve"> within </w:t>
      </w:r>
      <w:r w:rsidR="00D864E1">
        <w:rPr>
          <w:sz w:val="24"/>
          <w:szCs w:val="24"/>
        </w:rPr>
        <w:t>several</w:t>
      </w:r>
      <w:r w:rsidR="004F2EA9">
        <w:rPr>
          <w:sz w:val="24"/>
          <w:szCs w:val="24"/>
        </w:rPr>
        <w:t xml:space="preserve"> legal frameworks and social policies at an international, national, </w:t>
      </w:r>
      <w:proofErr w:type="gramStart"/>
      <w:r w:rsidR="004F2EA9">
        <w:rPr>
          <w:sz w:val="24"/>
          <w:szCs w:val="24"/>
        </w:rPr>
        <w:t>state</w:t>
      </w:r>
      <w:proofErr w:type="gramEnd"/>
      <w:r w:rsidR="004F2EA9">
        <w:rPr>
          <w:sz w:val="24"/>
          <w:szCs w:val="24"/>
        </w:rPr>
        <w:t xml:space="preserve"> and local level that aim to ensure the rights of people with disability are upheld and protected.  A brief description of how this Plan aligns with the National and State Disability Plans, and Council policy hierarchy is provided below. </w:t>
      </w:r>
    </w:p>
    <w:p w14:paraId="1DCF778A" w14:textId="77777777" w:rsidR="00292AAF" w:rsidRDefault="00292AAF" w:rsidP="00292AAF">
      <w:pPr>
        <w:pStyle w:val="NoSpacing"/>
      </w:pPr>
    </w:p>
    <w:p w14:paraId="6CE78711" w14:textId="2BECADBB" w:rsidR="00104A79" w:rsidRDefault="00104A79" w:rsidP="00252B94">
      <w:pPr>
        <w:pStyle w:val="Subtitle"/>
        <w:jc w:val="both"/>
      </w:pPr>
      <w:r>
        <w:t>Victorian Government</w:t>
      </w:r>
    </w:p>
    <w:p w14:paraId="0D839733" w14:textId="29A92576" w:rsidR="003670FB" w:rsidRPr="003670FB" w:rsidRDefault="003670FB" w:rsidP="00252B94">
      <w:pPr>
        <w:jc w:val="both"/>
        <w:rPr>
          <w:sz w:val="24"/>
          <w:szCs w:val="24"/>
        </w:rPr>
      </w:pPr>
      <w:r w:rsidRPr="003670FB">
        <w:rPr>
          <w:sz w:val="24"/>
          <w:szCs w:val="24"/>
        </w:rPr>
        <w:t>Under Victorian law a disability is defined as:</w:t>
      </w:r>
    </w:p>
    <w:p w14:paraId="0C4C4716" w14:textId="77777777" w:rsidR="003670FB" w:rsidRPr="003670FB" w:rsidRDefault="003670FB" w:rsidP="00252B94">
      <w:pPr>
        <w:pStyle w:val="ListParagraph"/>
        <w:numPr>
          <w:ilvl w:val="0"/>
          <w:numId w:val="8"/>
        </w:numPr>
        <w:spacing w:after="120"/>
        <w:ind w:left="714" w:hanging="357"/>
        <w:contextualSpacing w:val="0"/>
        <w:jc w:val="both"/>
        <w:rPr>
          <w:sz w:val="24"/>
          <w:szCs w:val="24"/>
        </w:rPr>
      </w:pPr>
      <w:r w:rsidRPr="003670FB">
        <w:rPr>
          <w:sz w:val="24"/>
          <w:szCs w:val="24"/>
        </w:rPr>
        <w:t xml:space="preserve">the total or partial loss of a body part or a body function (such as mobility, </w:t>
      </w:r>
      <w:proofErr w:type="gramStart"/>
      <w:r w:rsidRPr="003670FB">
        <w:rPr>
          <w:sz w:val="24"/>
          <w:szCs w:val="24"/>
        </w:rPr>
        <w:t>sight</w:t>
      </w:r>
      <w:proofErr w:type="gramEnd"/>
      <w:r w:rsidRPr="003670FB">
        <w:rPr>
          <w:sz w:val="24"/>
          <w:szCs w:val="24"/>
        </w:rPr>
        <w:t xml:space="preserve"> or hearing)</w:t>
      </w:r>
    </w:p>
    <w:p w14:paraId="654FDC60" w14:textId="77777777" w:rsidR="003670FB" w:rsidRPr="003670FB" w:rsidRDefault="003670FB" w:rsidP="00252B94">
      <w:pPr>
        <w:pStyle w:val="ListParagraph"/>
        <w:numPr>
          <w:ilvl w:val="0"/>
          <w:numId w:val="8"/>
        </w:numPr>
        <w:spacing w:after="120"/>
        <w:ind w:left="714" w:hanging="357"/>
        <w:contextualSpacing w:val="0"/>
        <w:jc w:val="both"/>
        <w:rPr>
          <w:sz w:val="24"/>
          <w:szCs w:val="24"/>
        </w:rPr>
      </w:pPr>
      <w:r w:rsidRPr="003670FB">
        <w:rPr>
          <w:sz w:val="24"/>
          <w:szCs w:val="24"/>
        </w:rPr>
        <w:t>disfigurement</w:t>
      </w:r>
    </w:p>
    <w:p w14:paraId="43C6305B" w14:textId="77777777" w:rsidR="003670FB" w:rsidRPr="003670FB" w:rsidRDefault="003670FB" w:rsidP="00252B94">
      <w:pPr>
        <w:pStyle w:val="ListParagraph"/>
        <w:numPr>
          <w:ilvl w:val="0"/>
          <w:numId w:val="8"/>
        </w:numPr>
        <w:spacing w:after="120"/>
        <w:ind w:left="714" w:hanging="357"/>
        <w:contextualSpacing w:val="0"/>
        <w:jc w:val="both"/>
        <w:rPr>
          <w:sz w:val="24"/>
          <w:szCs w:val="24"/>
        </w:rPr>
      </w:pPr>
      <w:r w:rsidRPr="003670FB">
        <w:rPr>
          <w:sz w:val="24"/>
          <w:szCs w:val="24"/>
        </w:rPr>
        <w:t>mental health disorders</w:t>
      </w:r>
    </w:p>
    <w:p w14:paraId="7A9D4BC8" w14:textId="5036E93E" w:rsidR="003670FB" w:rsidRPr="003670FB" w:rsidRDefault="003670FB" w:rsidP="00252B94">
      <w:pPr>
        <w:pStyle w:val="ListParagraph"/>
        <w:numPr>
          <w:ilvl w:val="0"/>
          <w:numId w:val="8"/>
        </w:numPr>
        <w:spacing w:after="120"/>
        <w:ind w:left="714" w:hanging="357"/>
        <w:contextualSpacing w:val="0"/>
        <w:jc w:val="both"/>
        <w:rPr>
          <w:sz w:val="24"/>
          <w:szCs w:val="24"/>
        </w:rPr>
      </w:pPr>
      <w:r w:rsidRPr="003670FB">
        <w:rPr>
          <w:sz w:val="24"/>
          <w:szCs w:val="24"/>
        </w:rPr>
        <w:t>learning difficulties.</w:t>
      </w:r>
      <w:r>
        <w:rPr>
          <w:rStyle w:val="FootnoteReference"/>
          <w:sz w:val="24"/>
          <w:szCs w:val="24"/>
        </w:rPr>
        <w:footnoteReference w:id="3"/>
      </w:r>
    </w:p>
    <w:p w14:paraId="5004A4CC" w14:textId="22EA4B17" w:rsidR="006B38A9" w:rsidRPr="006B38A9" w:rsidRDefault="00037083" w:rsidP="00252B94">
      <w:pPr>
        <w:jc w:val="both"/>
        <w:rPr>
          <w:sz w:val="24"/>
          <w:szCs w:val="24"/>
        </w:rPr>
      </w:pPr>
      <w:r>
        <w:rPr>
          <w:sz w:val="24"/>
          <w:szCs w:val="24"/>
        </w:rPr>
        <w:t>Under t</w:t>
      </w:r>
      <w:r w:rsidR="006B38A9" w:rsidRPr="006B38A9">
        <w:rPr>
          <w:sz w:val="24"/>
          <w:szCs w:val="24"/>
        </w:rPr>
        <w:t xml:space="preserve">he Victorian </w:t>
      </w:r>
      <w:r w:rsidR="006B38A9" w:rsidRPr="00D363E0">
        <w:rPr>
          <w:i/>
          <w:iCs/>
          <w:sz w:val="24"/>
          <w:szCs w:val="24"/>
        </w:rPr>
        <w:t>Disability Act 2006</w:t>
      </w:r>
      <w:r w:rsidR="00B579EA">
        <w:rPr>
          <w:sz w:val="24"/>
          <w:szCs w:val="24"/>
        </w:rPr>
        <w:t xml:space="preserve"> (the Act)</w:t>
      </w:r>
      <w:r w:rsidR="006B38A9" w:rsidRPr="006B38A9">
        <w:rPr>
          <w:sz w:val="24"/>
          <w:szCs w:val="24"/>
        </w:rPr>
        <w:t>,</w:t>
      </w:r>
      <w:r w:rsidR="006B38A9" w:rsidRPr="006B38A9">
        <w:rPr>
          <w:rStyle w:val="FootnoteReference"/>
          <w:sz w:val="24"/>
          <w:szCs w:val="24"/>
        </w:rPr>
        <w:footnoteReference w:id="4"/>
      </w:r>
      <w:r w:rsidR="006B38A9" w:rsidRPr="006B38A9">
        <w:rPr>
          <w:sz w:val="24"/>
          <w:szCs w:val="24"/>
        </w:rPr>
        <w:t xml:space="preserve"> all </w:t>
      </w:r>
      <w:r w:rsidR="00920D2A">
        <w:rPr>
          <w:sz w:val="24"/>
          <w:szCs w:val="24"/>
        </w:rPr>
        <w:t xml:space="preserve">Victorian public sector bodies </w:t>
      </w:r>
      <w:r w:rsidR="006B38A9" w:rsidRPr="006B38A9">
        <w:rPr>
          <w:sz w:val="24"/>
          <w:szCs w:val="24"/>
        </w:rPr>
        <w:t xml:space="preserve">must </w:t>
      </w:r>
      <w:r w:rsidR="00B1389C">
        <w:rPr>
          <w:sz w:val="24"/>
          <w:szCs w:val="24"/>
        </w:rPr>
        <w:t xml:space="preserve">prepare </w:t>
      </w:r>
      <w:r w:rsidR="006B38A9" w:rsidRPr="006B38A9">
        <w:rPr>
          <w:sz w:val="24"/>
          <w:szCs w:val="24"/>
        </w:rPr>
        <w:t xml:space="preserve">a </w:t>
      </w:r>
      <w:r w:rsidR="001C4D04">
        <w:rPr>
          <w:sz w:val="24"/>
          <w:szCs w:val="24"/>
        </w:rPr>
        <w:t>d</w:t>
      </w:r>
      <w:r w:rsidR="006B38A9" w:rsidRPr="006B38A9">
        <w:rPr>
          <w:sz w:val="24"/>
          <w:szCs w:val="24"/>
        </w:rPr>
        <w:t xml:space="preserve">isability </w:t>
      </w:r>
      <w:r w:rsidR="001C4D04">
        <w:rPr>
          <w:sz w:val="24"/>
          <w:szCs w:val="24"/>
        </w:rPr>
        <w:t>a</w:t>
      </w:r>
      <w:r w:rsidR="006B38A9" w:rsidRPr="006B38A9">
        <w:rPr>
          <w:sz w:val="24"/>
          <w:szCs w:val="24"/>
        </w:rPr>
        <w:t xml:space="preserve">ction </w:t>
      </w:r>
      <w:r w:rsidR="001C4D04">
        <w:rPr>
          <w:sz w:val="24"/>
          <w:szCs w:val="24"/>
        </w:rPr>
        <w:t>p</w:t>
      </w:r>
      <w:r w:rsidR="006B38A9" w:rsidRPr="006B38A9">
        <w:rPr>
          <w:sz w:val="24"/>
          <w:szCs w:val="24"/>
        </w:rPr>
        <w:t xml:space="preserve">lan </w:t>
      </w:r>
      <w:r w:rsidR="00216750">
        <w:rPr>
          <w:sz w:val="24"/>
          <w:szCs w:val="24"/>
        </w:rPr>
        <w:t>to be lodged with the Victorian Equal Opportunit</w:t>
      </w:r>
      <w:r w:rsidR="00CD725B">
        <w:rPr>
          <w:sz w:val="24"/>
          <w:szCs w:val="24"/>
        </w:rPr>
        <w:t xml:space="preserve">y and Human Rights Commission </w:t>
      </w:r>
      <w:r w:rsidR="006B38A9" w:rsidRPr="006B38A9">
        <w:rPr>
          <w:sz w:val="24"/>
          <w:szCs w:val="24"/>
        </w:rPr>
        <w:t>address</w:t>
      </w:r>
      <w:r w:rsidR="008D05A1">
        <w:rPr>
          <w:sz w:val="24"/>
          <w:szCs w:val="24"/>
        </w:rPr>
        <w:t>ing</w:t>
      </w:r>
      <w:r w:rsidR="006B38A9" w:rsidRPr="006B38A9">
        <w:rPr>
          <w:sz w:val="24"/>
          <w:szCs w:val="24"/>
        </w:rPr>
        <w:t xml:space="preserve"> the following key areas:</w:t>
      </w:r>
    </w:p>
    <w:p w14:paraId="5D3315AD" w14:textId="77777777" w:rsidR="006B38A9" w:rsidRPr="006B38A9" w:rsidRDefault="006B38A9" w:rsidP="00252B94">
      <w:pPr>
        <w:pStyle w:val="ListParagraph"/>
        <w:numPr>
          <w:ilvl w:val="0"/>
          <w:numId w:val="3"/>
        </w:numPr>
        <w:spacing w:after="120" w:line="276" w:lineRule="auto"/>
        <w:ind w:left="714" w:hanging="357"/>
        <w:contextualSpacing w:val="0"/>
        <w:jc w:val="both"/>
        <w:rPr>
          <w:sz w:val="24"/>
          <w:szCs w:val="24"/>
        </w:rPr>
      </w:pPr>
      <w:r w:rsidRPr="006B38A9">
        <w:rPr>
          <w:sz w:val="24"/>
          <w:szCs w:val="24"/>
        </w:rPr>
        <w:t xml:space="preserve">Reducing barriers to people with a disability in accessing goods, </w:t>
      </w:r>
      <w:proofErr w:type="gramStart"/>
      <w:r w:rsidRPr="006B38A9">
        <w:rPr>
          <w:sz w:val="24"/>
          <w:szCs w:val="24"/>
        </w:rPr>
        <w:t>services</w:t>
      </w:r>
      <w:proofErr w:type="gramEnd"/>
      <w:r w:rsidRPr="006B38A9">
        <w:rPr>
          <w:sz w:val="24"/>
          <w:szCs w:val="24"/>
        </w:rPr>
        <w:t xml:space="preserve"> and facilities</w:t>
      </w:r>
    </w:p>
    <w:p w14:paraId="0BD37973" w14:textId="77777777" w:rsidR="006B38A9" w:rsidRPr="006B38A9" w:rsidRDefault="006B38A9" w:rsidP="00252B94">
      <w:pPr>
        <w:pStyle w:val="ListParagraph"/>
        <w:numPr>
          <w:ilvl w:val="0"/>
          <w:numId w:val="3"/>
        </w:numPr>
        <w:spacing w:after="120" w:line="276" w:lineRule="auto"/>
        <w:ind w:left="714" w:hanging="357"/>
        <w:contextualSpacing w:val="0"/>
        <w:jc w:val="both"/>
        <w:rPr>
          <w:sz w:val="24"/>
          <w:szCs w:val="24"/>
        </w:rPr>
      </w:pPr>
      <w:r w:rsidRPr="006B38A9">
        <w:rPr>
          <w:sz w:val="24"/>
          <w:szCs w:val="24"/>
        </w:rPr>
        <w:t>Reducing barriers to people with a disability in obtaining and maintaining employment</w:t>
      </w:r>
    </w:p>
    <w:p w14:paraId="4AE6DDF5" w14:textId="77777777" w:rsidR="006B38A9" w:rsidRPr="006B38A9" w:rsidRDefault="006B38A9" w:rsidP="00252B94">
      <w:pPr>
        <w:pStyle w:val="ListParagraph"/>
        <w:numPr>
          <w:ilvl w:val="0"/>
          <w:numId w:val="3"/>
        </w:numPr>
        <w:spacing w:after="120" w:line="276" w:lineRule="auto"/>
        <w:ind w:left="714" w:hanging="357"/>
        <w:contextualSpacing w:val="0"/>
        <w:jc w:val="both"/>
        <w:rPr>
          <w:sz w:val="24"/>
          <w:szCs w:val="24"/>
        </w:rPr>
      </w:pPr>
      <w:r w:rsidRPr="006B38A9">
        <w:rPr>
          <w:sz w:val="24"/>
          <w:szCs w:val="24"/>
        </w:rPr>
        <w:t>Promoting inclusion and participation of people with a disability in the community</w:t>
      </w:r>
    </w:p>
    <w:p w14:paraId="15DDEE27" w14:textId="77777777" w:rsidR="006B38A9" w:rsidRPr="006B38A9" w:rsidRDefault="006B38A9" w:rsidP="00252B94">
      <w:pPr>
        <w:pStyle w:val="ListParagraph"/>
        <w:numPr>
          <w:ilvl w:val="0"/>
          <w:numId w:val="3"/>
        </w:numPr>
        <w:spacing w:after="120" w:line="276" w:lineRule="auto"/>
        <w:ind w:left="714" w:hanging="357"/>
        <w:contextualSpacing w:val="0"/>
        <w:jc w:val="both"/>
        <w:rPr>
          <w:sz w:val="24"/>
          <w:szCs w:val="24"/>
        </w:rPr>
      </w:pPr>
      <w:r w:rsidRPr="006B38A9">
        <w:rPr>
          <w:sz w:val="24"/>
          <w:szCs w:val="24"/>
        </w:rPr>
        <w:t>Achieving tangible changes in attitudes and practices which discriminate against people with a disability.</w:t>
      </w:r>
    </w:p>
    <w:p w14:paraId="15CFB841" w14:textId="77777777" w:rsidR="00292AAF" w:rsidRDefault="00292AAF" w:rsidP="00292AAF">
      <w:pPr>
        <w:pStyle w:val="NoSpacing"/>
      </w:pPr>
    </w:p>
    <w:p w14:paraId="43FA3888" w14:textId="3D0C240C" w:rsidR="00113B0C" w:rsidRDefault="00774046" w:rsidP="00252B94">
      <w:pPr>
        <w:pStyle w:val="Subtitle"/>
        <w:jc w:val="both"/>
      </w:pPr>
      <w:r>
        <w:t>Disability Inclusion Bill</w:t>
      </w:r>
    </w:p>
    <w:p w14:paraId="6FB730BF" w14:textId="5A6BBB0A" w:rsidR="008A62E8" w:rsidRDefault="008B6ED4" w:rsidP="009C021E">
      <w:pPr>
        <w:spacing w:line="276" w:lineRule="auto"/>
        <w:jc w:val="both"/>
        <w:rPr>
          <w:sz w:val="24"/>
          <w:szCs w:val="24"/>
        </w:rPr>
      </w:pPr>
      <w:r>
        <w:rPr>
          <w:sz w:val="24"/>
          <w:szCs w:val="24"/>
        </w:rPr>
        <w:t xml:space="preserve">The Victorian Government </w:t>
      </w:r>
      <w:r w:rsidR="0012672E">
        <w:rPr>
          <w:sz w:val="24"/>
          <w:szCs w:val="24"/>
        </w:rPr>
        <w:t xml:space="preserve">is reviewing </w:t>
      </w:r>
      <w:r>
        <w:rPr>
          <w:sz w:val="24"/>
          <w:szCs w:val="24"/>
        </w:rPr>
        <w:t>the Disability Act 2006</w:t>
      </w:r>
      <w:r w:rsidR="00211CA2">
        <w:rPr>
          <w:sz w:val="24"/>
          <w:szCs w:val="24"/>
        </w:rPr>
        <w:t xml:space="preserve"> to ensure </w:t>
      </w:r>
      <w:r w:rsidR="006B2AFE">
        <w:rPr>
          <w:sz w:val="24"/>
          <w:szCs w:val="24"/>
        </w:rPr>
        <w:t xml:space="preserve">the legislation is contemporary and fit-for-purpose, especially </w:t>
      </w:r>
      <w:proofErr w:type="gramStart"/>
      <w:r w:rsidR="006B2AFE">
        <w:rPr>
          <w:sz w:val="24"/>
          <w:szCs w:val="24"/>
        </w:rPr>
        <w:t>in light of</w:t>
      </w:r>
      <w:proofErr w:type="gramEnd"/>
      <w:r w:rsidR="006B2AFE">
        <w:rPr>
          <w:sz w:val="24"/>
          <w:szCs w:val="24"/>
        </w:rPr>
        <w:t xml:space="preserve"> the National</w:t>
      </w:r>
      <w:r w:rsidR="00302438">
        <w:rPr>
          <w:sz w:val="24"/>
          <w:szCs w:val="24"/>
        </w:rPr>
        <w:t xml:space="preserve"> Disability Insurance Scheme (NDIS)</w:t>
      </w:r>
      <w:r>
        <w:rPr>
          <w:sz w:val="24"/>
          <w:szCs w:val="24"/>
        </w:rPr>
        <w:t xml:space="preserve">.  </w:t>
      </w:r>
    </w:p>
    <w:p w14:paraId="4EC331D3" w14:textId="71F36551" w:rsidR="00D864E1" w:rsidRDefault="00665663" w:rsidP="009C021E">
      <w:pPr>
        <w:spacing w:line="276" w:lineRule="auto"/>
        <w:jc w:val="both"/>
        <w:rPr>
          <w:sz w:val="24"/>
          <w:szCs w:val="24"/>
        </w:rPr>
      </w:pPr>
      <w:r w:rsidRPr="00665663">
        <w:rPr>
          <w:sz w:val="24"/>
          <w:szCs w:val="24"/>
        </w:rPr>
        <w:t>The new Disability Inclusion Act would sit alongside the Disability Act</w:t>
      </w:r>
      <w:r w:rsidR="00095A57">
        <w:rPr>
          <w:sz w:val="24"/>
          <w:szCs w:val="24"/>
        </w:rPr>
        <w:t xml:space="preserve"> and</w:t>
      </w:r>
      <w:r>
        <w:rPr>
          <w:sz w:val="24"/>
          <w:szCs w:val="24"/>
        </w:rPr>
        <w:t xml:space="preserve"> </w:t>
      </w:r>
      <w:r w:rsidR="008B6ED4">
        <w:rPr>
          <w:sz w:val="24"/>
          <w:szCs w:val="24"/>
        </w:rPr>
        <w:t>proposes a Commissioner for Disability Inclusion to promote and monitor progress in advancing disability inclusion and embed the social model of disability in Victoria</w:t>
      </w:r>
      <w:r w:rsidR="00EC61E5">
        <w:rPr>
          <w:sz w:val="24"/>
          <w:szCs w:val="24"/>
        </w:rPr>
        <w:t xml:space="preserve">, as well as </w:t>
      </w:r>
      <w:r w:rsidR="008B6ED4">
        <w:rPr>
          <w:sz w:val="24"/>
          <w:szCs w:val="24"/>
        </w:rPr>
        <w:t xml:space="preserve">new accountabilities and alignment between the tiers of government.  </w:t>
      </w:r>
    </w:p>
    <w:p w14:paraId="522EAAB0" w14:textId="2F789A14" w:rsidR="006C6496" w:rsidRDefault="00550A6E" w:rsidP="009C021E">
      <w:pPr>
        <w:spacing w:line="276" w:lineRule="auto"/>
        <w:jc w:val="both"/>
        <w:rPr>
          <w:sz w:val="24"/>
          <w:szCs w:val="24"/>
        </w:rPr>
      </w:pPr>
      <w:r w:rsidRPr="00550A6E">
        <w:rPr>
          <w:sz w:val="24"/>
          <w:szCs w:val="24"/>
        </w:rPr>
        <w:t xml:space="preserve">The Disability Inclusion Bill would replace the current provisions in the Disability Act in relation to the State Disability Plan, Disability Action </w:t>
      </w:r>
      <w:proofErr w:type="gramStart"/>
      <w:r w:rsidRPr="00550A6E">
        <w:rPr>
          <w:sz w:val="24"/>
          <w:szCs w:val="24"/>
        </w:rPr>
        <w:t>Plans</w:t>
      </w:r>
      <w:proofErr w:type="gramEnd"/>
      <w:r w:rsidRPr="00550A6E">
        <w:rPr>
          <w:sz w:val="24"/>
          <w:szCs w:val="24"/>
        </w:rPr>
        <w:t xml:space="preserve"> and the Victorian Disability Advisory Council, and create a new legislative framework for whole-of-government action and </w:t>
      </w:r>
      <w:r w:rsidRPr="00550A6E">
        <w:rPr>
          <w:sz w:val="24"/>
          <w:szCs w:val="24"/>
        </w:rPr>
        <w:lastRenderedPageBreak/>
        <w:t>accountability in pursuing disability inclusion in Victoria.</w:t>
      </w:r>
      <w:r w:rsidR="006C6496">
        <w:rPr>
          <w:sz w:val="24"/>
          <w:szCs w:val="24"/>
        </w:rPr>
        <w:t xml:space="preserve"> </w:t>
      </w:r>
      <w:r w:rsidR="00556407">
        <w:rPr>
          <w:sz w:val="24"/>
          <w:szCs w:val="24"/>
        </w:rPr>
        <w:t xml:space="preserve">Under the proposed legislation </w:t>
      </w:r>
      <w:r w:rsidR="00556407" w:rsidRPr="00556407">
        <w:rPr>
          <w:sz w:val="24"/>
          <w:szCs w:val="24"/>
        </w:rPr>
        <w:t>disability inclusion means a process intended to achieve equality between persons with disability and other members of the Victorian community</w:t>
      </w:r>
      <w:r w:rsidR="00556407">
        <w:rPr>
          <w:sz w:val="24"/>
          <w:szCs w:val="24"/>
        </w:rPr>
        <w:t>.</w:t>
      </w:r>
      <w:r w:rsidR="003E1ACB">
        <w:rPr>
          <w:sz w:val="24"/>
          <w:szCs w:val="24"/>
        </w:rPr>
        <w:t xml:space="preserve"> </w:t>
      </w:r>
    </w:p>
    <w:p w14:paraId="40BBB00E" w14:textId="77777777" w:rsidR="00292AAF" w:rsidRDefault="00292AAF" w:rsidP="00292AAF">
      <w:pPr>
        <w:pStyle w:val="NoSpacing"/>
      </w:pPr>
    </w:p>
    <w:p w14:paraId="69B8D69B" w14:textId="2B67D468" w:rsidR="006C6496" w:rsidRPr="006C6496" w:rsidRDefault="006C6496" w:rsidP="006C6496">
      <w:pPr>
        <w:pStyle w:val="Subtitle"/>
        <w:jc w:val="both"/>
      </w:pPr>
      <w:r w:rsidRPr="006C6496">
        <w:t>Disability Act 2006</w:t>
      </w:r>
    </w:p>
    <w:p w14:paraId="499953EE" w14:textId="07637C7E" w:rsidR="00E75E08" w:rsidRPr="009C021E" w:rsidRDefault="006B38A9" w:rsidP="009C021E">
      <w:pPr>
        <w:spacing w:line="276" w:lineRule="auto"/>
        <w:jc w:val="both"/>
        <w:rPr>
          <w:sz w:val="24"/>
          <w:szCs w:val="24"/>
        </w:rPr>
      </w:pPr>
      <w:r w:rsidRPr="00A3412E">
        <w:rPr>
          <w:sz w:val="24"/>
          <w:szCs w:val="24"/>
        </w:rPr>
        <w:t xml:space="preserve">The </w:t>
      </w:r>
      <w:r w:rsidR="00F14C26">
        <w:rPr>
          <w:sz w:val="24"/>
          <w:szCs w:val="24"/>
        </w:rPr>
        <w:t>S</w:t>
      </w:r>
      <w:r w:rsidR="006C6496">
        <w:rPr>
          <w:sz w:val="24"/>
          <w:szCs w:val="24"/>
        </w:rPr>
        <w:t xml:space="preserve">tate is required to prepare a Disability Plan under the </w:t>
      </w:r>
      <w:r w:rsidR="006C6496" w:rsidRPr="009C021E">
        <w:rPr>
          <w:i/>
          <w:iCs/>
          <w:sz w:val="24"/>
          <w:szCs w:val="24"/>
        </w:rPr>
        <w:t xml:space="preserve">Disability </w:t>
      </w:r>
      <w:r w:rsidR="00B579EA" w:rsidRPr="009C021E">
        <w:rPr>
          <w:i/>
          <w:iCs/>
          <w:sz w:val="24"/>
          <w:szCs w:val="24"/>
        </w:rPr>
        <w:t xml:space="preserve">Act </w:t>
      </w:r>
      <w:r w:rsidR="006C6496" w:rsidRPr="009C021E">
        <w:rPr>
          <w:i/>
          <w:iCs/>
          <w:sz w:val="24"/>
          <w:szCs w:val="24"/>
        </w:rPr>
        <w:t>2006</w:t>
      </w:r>
      <w:r w:rsidR="006C6496">
        <w:rPr>
          <w:sz w:val="24"/>
          <w:szCs w:val="24"/>
        </w:rPr>
        <w:t xml:space="preserve"> (s 37). </w:t>
      </w:r>
      <w:r w:rsidRPr="009C021E">
        <w:rPr>
          <w:i/>
          <w:iCs/>
          <w:sz w:val="24"/>
          <w:szCs w:val="24"/>
        </w:rPr>
        <w:t xml:space="preserve">Inclusive Victoria – </w:t>
      </w:r>
      <w:r w:rsidR="00F14C26" w:rsidRPr="009C021E">
        <w:rPr>
          <w:i/>
          <w:iCs/>
          <w:sz w:val="24"/>
          <w:szCs w:val="24"/>
        </w:rPr>
        <w:t>S</w:t>
      </w:r>
      <w:r w:rsidRPr="009C021E">
        <w:rPr>
          <w:i/>
          <w:iCs/>
          <w:sz w:val="24"/>
          <w:szCs w:val="24"/>
        </w:rPr>
        <w:t xml:space="preserve">tate </w:t>
      </w:r>
      <w:r w:rsidR="00F14C26" w:rsidRPr="009C021E">
        <w:rPr>
          <w:i/>
          <w:iCs/>
          <w:sz w:val="24"/>
          <w:szCs w:val="24"/>
        </w:rPr>
        <w:t>D</w:t>
      </w:r>
      <w:r w:rsidRPr="009C021E">
        <w:rPr>
          <w:i/>
          <w:iCs/>
          <w:sz w:val="24"/>
          <w:szCs w:val="24"/>
        </w:rPr>
        <w:t xml:space="preserve">isability </w:t>
      </w:r>
      <w:r w:rsidR="00F14C26" w:rsidRPr="009C021E">
        <w:rPr>
          <w:i/>
          <w:iCs/>
          <w:sz w:val="24"/>
          <w:szCs w:val="24"/>
        </w:rPr>
        <w:t>P</w:t>
      </w:r>
      <w:r w:rsidRPr="009C021E">
        <w:rPr>
          <w:i/>
          <w:iCs/>
          <w:sz w:val="24"/>
          <w:szCs w:val="24"/>
        </w:rPr>
        <w:t>lan</w:t>
      </w:r>
      <w:r w:rsidRPr="009C021E">
        <w:rPr>
          <w:sz w:val="24"/>
          <w:szCs w:val="24"/>
        </w:rPr>
        <w:t xml:space="preserve"> (2022-2026) </w:t>
      </w:r>
      <w:r w:rsidR="006C6496" w:rsidRPr="009C021E">
        <w:rPr>
          <w:sz w:val="24"/>
          <w:szCs w:val="24"/>
        </w:rPr>
        <w:t>is Victoria’s plan for making our community inclusive and accessible for everyone.</w:t>
      </w:r>
    </w:p>
    <w:p w14:paraId="478B27D6" w14:textId="0DFEAAD6" w:rsidR="006B38A9" w:rsidRPr="00A3412E" w:rsidRDefault="00E46683" w:rsidP="009C021E">
      <w:pPr>
        <w:spacing w:line="276" w:lineRule="auto"/>
        <w:jc w:val="both"/>
        <w:rPr>
          <w:sz w:val="24"/>
          <w:szCs w:val="24"/>
        </w:rPr>
      </w:pPr>
      <w:r w:rsidRPr="009C021E">
        <w:rPr>
          <w:sz w:val="24"/>
          <w:szCs w:val="24"/>
        </w:rPr>
        <w:t>Aligning Council</w:t>
      </w:r>
      <w:r w:rsidR="00D5312E">
        <w:rPr>
          <w:sz w:val="24"/>
          <w:szCs w:val="24"/>
        </w:rPr>
        <w:t>’</w:t>
      </w:r>
      <w:r w:rsidRPr="009C021E">
        <w:rPr>
          <w:sz w:val="24"/>
          <w:szCs w:val="24"/>
        </w:rPr>
        <w:t xml:space="preserve">s plan with the state plan </w:t>
      </w:r>
      <w:r w:rsidR="006B38A9" w:rsidRPr="00A3412E">
        <w:rPr>
          <w:sz w:val="24"/>
          <w:szCs w:val="24"/>
        </w:rPr>
        <w:t xml:space="preserve">enables </w:t>
      </w:r>
      <w:r w:rsidR="00B45459">
        <w:rPr>
          <w:sz w:val="24"/>
          <w:szCs w:val="24"/>
        </w:rPr>
        <w:t xml:space="preserve">Wyndham </w:t>
      </w:r>
      <w:r w:rsidR="006B38A9" w:rsidRPr="00A3412E">
        <w:rPr>
          <w:sz w:val="24"/>
          <w:szCs w:val="24"/>
        </w:rPr>
        <w:t>community priorities</w:t>
      </w:r>
      <w:r w:rsidR="00EC5730">
        <w:rPr>
          <w:sz w:val="24"/>
          <w:szCs w:val="24"/>
        </w:rPr>
        <w:t xml:space="preserve"> to also</w:t>
      </w:r>
      <w:r w:rsidR="006B38A9" w:rsidRPr="00A3412E">
        <w:rPr>
          <w:sz w:val="24"/>
          <w:szCs w:val="24"/>
        </w:rPr>
        <w:t xml:space="preserve"> reflect </w:t>
      </w:r>
      <w:r w:rsidR="00EC5730">
        <w:rPr>
          <w:sz w:val="24"/>
          <w:szCs w:val="24"/>
        </w:rPr>
        <w:t>s</w:t>
      </w:r>
      <w:r w:rsidR="006B38A9" w:rsidRPr="00A3412E">
        <w:rPr>
          <w:sz w:val="24"/>
          <w:szCs w:val="24"/>
        </w:rPr>
        <w:t>tate priorities</w:t>
      </w:r>
      <w:r w:rsidR="00EC5730">
        <w:rPr>
          <w:sz w:val="24"/>
          <w:szCs w:val="24"/>
        </w:rPr>
        <w:t xml:space="preserve">. </w:t>
      </w:r>
      <w:r w:rsidR="006B38A9" w:rsidRPr="00A3412E">
        <w:rPr>
          <w:sz w:val="24"/>
          <w:szCs w:val="24"/>
        </w:rPr>
        <w:t xml:space="preserve">The priority areas </w:t>
      </w:r>
      <w:r w:rsidR="00D330C1">
        <w:rPr>
          <w:sz w:val="24"/>
          <w:szCs w:val="24"/>
        </w:rPr>
        <w:t xml:space="preserve">of Inclusive Victoria </w:t>
      </w:r>
      <w:r w:rsidR="006B38A9" w:rsidRPr="00A3412E">
        <w:rPr>
          <w:sz w:val="24"/>
          <w:szCs w:val="24"/>
        </w:rPr>
        <w:t>are organised under four pillars:</w:t>
      </w:r>
    </w:p>
    <w:p w14:paraId="408423C5" w14:textId="77777777" w:rsidR="006B38A9" w:rsidRPr="0016286F" w:rsidRDefault="006B38A9" w:rsidP="0016286F">
      <w:pPr>
        <w:pStyle w:val="ListParagraph"/>
        <w:numPr>
          <w:ilvl w:val="0"/>
          <w:numId w:val="15"/>
        </w:numPr>
        <w:spacing w:after="120" w:line="276" w:lineRule="auto"/>
        <w:ind w:left="714" w:hanging="357"/>
        <w:contextualSpacing w:val="0"/>
        <w:jc w:val="both"/>
        <w:rPr>
          <w:iCs/>
          <w:sz w:val="24"/>
          <w:szCs w:val="24"/>
        </w:rPr>
      </w:pPr>
      <w:r w:rsidRPr="0016286F">
        <w:rPr>
          <w:iCs/>
          <w:sz w:val="24"/>
          <w:szCs w:val="24"/>
        </w:rPr>
        <w:t>Inclusive communities</w:t>
      </w:r>
    </w:p>
    <w:p w14:paraId="285D0D0B" w14:textId="77777777" w:rsidR="006B38A9" w:rsidRPr="0016286F" w:rsidRDefault="006B38A9" w:rsidP="0016286F">
      <w:pPr>
        <w:pStyle w:val="ListParagraph"/>
        <w:numPr>
          <w:ilvl w:val="0"/>
          <w:numId w:val="15"/>
        </w:numPr>
        <w:spacing w:after="120" w:line="276" w:lineRule="auto"/>
        <w:ind w:left="714" w:hanging="357"/>
        <w:contextualSpacing w:val="0"/>
        <w:jc w:val="both"/>
        <w:rPr>
          <w:iCs/>
          <w:sz w:val="24"/>
          <w:szCs w:val="24"/>
        </w:rPr>
      </w:pPr>
      <w:r w:rsidRPr="0016286F">
        <w:rPr>
          <w:iCs/>
          <w:sz w:val="24"/>
          <w:szCs w:val="24"/>
        </w:rPr>
        <w:t xml:space="preserve">Health, </w:t>
      </w:r>
      <w:proofErr w:type="gramStart"/>
      <w:r w:rsidRPr="0016286F">
        <w:rPr>
          <w:iCs/>
          <w:sz w:val="24"/>
          <w:szCs w:val="24"/>
        </w:rPr>
        <w:t>housing</w:t>
      </w:r>
      <w:proofErr w:type="gramEnd"/>
      <w:r w:rsidRPr="0016286F">
        <w:rPr>
          <w:iCs/>
          <w:sz w:val="24"/>
          <w:szCs w:val="24"/>
        </w:rPr>
        <w:t xml:space="preserve"> and wellbeing</w:t>
      </w:r>
    </w:p>
    <w:p w14:paraId="14CA159F" w14:textId="77777777" w:rsidR="006B38A9" w:rsidRPr="0016286F" w:rsidRDefault="006B38A9" w:rsidP="0016286F">
      <w:pPr>
        <w:pStyle w:val="ListParagraph"/>
        <w:numPr>
          <w:ilvl w:val="0"/>
          <w:numId w:val="15"/>
        </w:numPr>
        <w:spacing w:after="120" w:line="276" w:lineRule="auto"/>
        <w:ind w:left="714" w:hanging="357"/>
        <w:contextualSpacing w:val="0"/>
        <w:jc w:val="both"/>
        <w:rPr>
          <w:iCs/>
          <w:sz w:val="24"/>
          <w:szCs w:val="24"/>
        </w:rPr>
      </w:pPr>
      <w:r w:rsidRPr="0016286F">
        <w:rPr>
          <w:iCs/>
          <w:sz w:val="24"/>
          <w:szCs w:val="24"/>
        </w:rPr>
        <w:t>Fairness and safety</w:t>
      </w:r>
    </w:p>
    <w:p w14:paraId="27AC3833" w14:textId="77777777" w:rsidR="006B38A9" w:rsidRPr="0016286F" w:rsidRDefault="006B38A9" w:rsidP="0016286F">
      <w:pPr>
        <w:pStyle w:val="ListParagraph"/>
        <w:numPr>
          <w:ilvl w:val="0"/>
          <w:numId w:val="15"/>
        </w:numPr>
        <w:spacing w:after="120" w:line="276" w:lineRule="auto"/>
        <w:ind w:left="714" w:hanging="357"/>
        <w:contextualSpacing w:val="0"/>
        <w:jc w:val="both"/>
        <w:rPr>
          <w:iCs/>
          <w:sz w:val="24"/>
          <w:szCs w:val="24"/>
        </w:rPr>
      </w:pPr>
      <w:r w:rsidRPr="0016286F">
        <w:rPr>
          <w:iCs/>
          <w:sz w:val="24"/>
          <w:szCs w:val="24"/>
        </w:rPr>
        <w:t>Opportunity and pride</w:t>
      </w:r>
    </w:p>
    <w:p w14:paraId="402A3DCB" w14:textId="77777777" w:rsidR="00EC5730" w:rsidRPr="00E75E08" w:rsidRDefault="00EC5730" w:rsidP="00D82A99">
      <w:pPr>
        <w:jc w:val="both"/>
        <w:rPr>
          <w:iCs/>
          <w:sz w:val="24"/>
          <w:szCs w:val="24"/>
        </w:rPr>
      </w:pPr>
      <w:r>
        <w:rPr>
          <w:iCs/>
          <w:sz w:val="24"/>
          <w:szCs w:val="24"/>
        </w:rPr>
        <w:t xml:space="preserve">Inclusive Victoria has six </w:t>
      </w:r>
      <w:r w:rsidRPr="00E75E08">
        <w:rPr>
          <w:iCs/>
          <w:sz w:val="24"/>
          <w:szCs w:val="24"/>
        </w:rPr>
        <w:t>systemic reform areas</w:t>
      </w:r>
      <w:r>
        <w:rPr>
          <w:iCs/>
          <w:sz w:val="24"/>
          <w:szCs w:val="24"/>
        </w:rPr>
        <w:t xml:space="preserve"> to </w:t>
      </w:r>
      <w:r w:rsidRPr="00E75E08">
        <w:rPr>
          <w:iCs/>
          <w:sz w:val="24"/>
          <w:szCs w:val="24"/>
        </w:rPr>
        <w:t xml:space="preserve">help make sure </w:t>
      </w:r>
      <w:r>
        <w:rPr>
          <w:iCs/>
          <w:sz w:val="24"/>
          <w:szCs w:val="24"/>
        </w:rPr>
        <w:t xml:space="preserve">government </w:t>
      </w:r>
      <w:r w:rsidRPr="00E75E08">
        <w:rPr>
          <w:iCs/>
          <w:sz w:val="24"/>
          <w:szCs w:val="24"/>
        </w:rPr>
        <w:t>departments work together to reach the goals in th</w:t>
      </w:r>
      <w:r>
        <w:rPr>
          <w:iCs/>
          <w:sz w:val="24"/>
          <w:szCs w:val="24"/>
        </w:rPr>
        <w:t>e</w:t>
      </w:r>
      <w:r w:rsidRPr="00E75E08">
        <w:rPr>
          <w:iCs/>
          <w:sz w:val="24"/>
          <w:szCs w:val="24"/>
        </w:rPr>
        <w:t xml:space="preserve"> plan.</w:t>
      </w:r>
      <w:r>
        <w:rPr>
          <w:iCs/>
          <w:sz w:val="24"/>
          <w:szCs w:val="24"/>
        </w:rPr>
        <w:t xml:space="preserve"> These are:</w:t>
      </w:r>
    </w:p>
    <w:p w14:paraId="2F9175B4" w14:textId="77777777" w:rsidR="00EC5730" w:rsidRPr="00D82A99" w:rsidRDefault="00EC5730" w:rsidP="00D82A99">
      <w:pPr>
        <w:pStyle w:val="ListParagraph"/>
        <w:numPr>
          <w:ilvl w:val="0"/>
          <w:numId w:val="14"/>
        </w:numPr>
        <w:spacing w:after="120"/>
        <w:ind w:left="714" w:hanging="357"/>
        <w:contextualSpacing w:val="0"/>
        <w:jc w:val="both"/>
        <w:rPr>
          <w:iCs/>
          <w:sz w:val="24"/>
          <w:szCs w:val="24"/>
        </w:rPr>
      </w:pPr>
      <w:r w:rsidRPr="00D82A99">
        <w:rPr>
          <w:iCs/>
          <w:sz w:val="24"/>
          <w:szCs w:val="24"/>
        </w:rPr>
        <w:t>Co-design with people with disability</w:t>
      </w:r>
    </w:p>
    <w:p w14:paraId="7A5D55E0" w14:textId="77777777" w:rsidR="00EC5730" w:rsidRPr="00D82A99" w:rsidRDefault="00EC5730" w:rsidP="00D82A99">
      <w:pPr>
        <w:pStyle w:val="ListParagraph"/>
        <w:numPr>
          <w:ilvl w:val="0"/>
          <w:numId w:val="14"/>
        </w:numPr>
        <w:spacing w:after="120"/>
        <w:ind w:left="714" w:hanging="357"/>
        <w:contextualSpacing w:val="0"/>
        <w:jc w:val="both"/>
        <w:rPr>
          <w:iCs/>
          <w:sz w:val="24"/>
          <w:szCs w:val="24"/>
        </w:rPr>
      </w:pPr>
      <w:r w:rsidRPr="00D82A99">
        <w:rPr>
          <w:iCs/>
          <w:sz w:val="24"/>
          <w:szCs w:val="24"/>
        </w:rPr>
        <w:t xml:space="preserve">Aboriginal self-determination </w:t>
      </w:r>
    </w:p>
    <w:p w14:paraId="69B46A42" w14:textId="77777777" w:rsidR="00EC5730" w:rsidRPr="008248DB" w:rsidRDefault="00EC5730" w:rsidP="00D82A99">
      <w:pPr>
        <w:pStyle w:val="ListParagraph"/>
        <w:numPr>
          <w:ilvl w:val="0"/>
          <w:numId w:val="14"/>
        </w:numPr>
        <w:spacing w:after="120"/>
        <w:ind w:left="714" w:hanging="357"/>
        <w:contextualSpacing w:val="0"/>
        <w:jc w:val="both"/>
        <w:rPr>
          <w:iCs/>
          <w:sz w:val="24"/>
          <w:szCs w:val="24"/>
        </w:rPr>
      </w:pPr>
      <w:r w:rsidRPr="008248DB">
        <w:rPr>
          <w:iCs/>
          <w:sz w:val="24"/>
          <w:szCs w:val="24"/>
        </w:rPr>
        <w:t xml:space="preserve">Intersectional approaches </w:t>
      </w:r>
    </w:p>
    <w:p w14:paraId="495D57CB" w14:textId="77777777" w:rsidR="00EC5730" w:rsidRPr="008248DB" w:rsidRDefault="00EC5730" w:rsidP="00D82A99">
      <w:pPr>
        <w:pStyle w:val="ListParagraph"/>
        <w:numPr>
          <w:ilvl w:val="0"/>
          <w:numId w:val="14"/>
        </w:numPr>
        <w:spacing w:after="120"/>
        <w:ind w:left="714" w:hanging="357"/>
        <w:contextualSpacing w:val="0"/>
        <w:jc w:val="both"/>
        <w:rPr>
          <w:iCs/>
          <w:sz w:val="24"/>
          <w:szCs w:val="24"/>
        </w:rPr>
      </w:pPr>
      <w:r w:rsidRPr="008248DB">
        <w:rPr>
          <w:iCs/>
          <w:sz w:val="24"/>
          <w:szCs w:val="24"/>
        </w:rPr>
        <w:t xml:space="preserve">Accessible communications and universal design </w:t>
      </w:r>
    </w:p>
    <w:p w14:paraId="1CFDDD37" w14:textId="4F6A9363" w:rsidR="00EC5730" w:rsidRDefault="00EC5730" w:rsidP="00D82A99">
      <w:pPr>
        <w:pStyle w:val="ListParagraph"/>
        <w:numPr>
          <w:ilvl w:val="0"/>
          <w:numId w:val="14"/>
        </w:numPr>
        <w:spacing w:after="120"/>
        <w:ind w:left="714" w:hanging="357"/>
        <w:contextualSpacing w:val="0"/>
        <w:jc w:val="both"/>
        <w:rPr>
          <w:iCs/>
          <w:sz w:val="24"/>
          <w:szCs w:val="24"/>
        </w:rPr>
      </w:pPr>
      <w:r w:rsidRPr="008248DB">
        <w:rPr>
          <w:iCs/>
          <w:sz w:val="24"/>
          <w:szCs w:val="24"/>
        </w:rPr>
        <w:t xml:space="preserve">Disability confident and inclusive workforces </w:t>
      </w:r>
    </w:p>
    <w:p w14:paraId="46A524BE" w14:textId="529DDA78" w:rsidR="00D5312E" w:rsidRPr="008248DB" w:rsidRDefault="00D5312E" w:rsidP="00D82A99">
      <w:pPr>
        <w:pStyle w:val="ListParagraph"/>
        <w:numPr>
          <w:ilvl w:val="0"/>
          <w:numId w:val="14"/>
        </w:numPr>
        <w:spacing w:after="120"/>
        <w:ind w:left="714" w:hanging="357"/>
        <w:contextualSpacing w:val="0"/>
        <w:jc w:val="both"/>
        <w:rPr>
          <w:iCs/>
          <w:sz w:val="24"/>
          <w:szCs w:val="24"/>
        </w:rPr>
      </w:pPr>
      <w:r w:rsidRPr="00D5312E">
        <w:rPr>
          <w:iCs/>
          <w:sz w:val="24"/>
          <w:szCs w:val="24"/>
        </w:rPr>
        <w:t>Effective data and outcomes</w:t>
      </w:r>
    </w:p>
    <w:p w14:paraId="5353F2FC" w14:textId="2C8F6C15" w:rsidR="00F07C16" w:rsidRDefault="00F07C16" w:rsidP="00292AAF">
      <w:pPr>
        <w:pStyle w:val="NoSpacing"/>
      </w:pPr>
    </w:p>
    <w:p w14:paraId="60BF67FB" w14:textId="6F598AEE" w:rsidR="005471C2" w:rsidRPr="00EC5730" w:rsidRDefault="00F07C16" w:rsidP="00EC5730">
      <w:pPr>
        <w:pStyle w:val="Subtitle"/>
        <w:jc w:val="both"/>
      </w:pPr>
      <w:r>
        <w:t>Commonwealth Government</w:t>
      </w:r>
    </w:p>
    <w:p w14:paraId="30F7ECF5" w14:textId="0349F80A" w:rsidR="00F158C0" w:rsidRDefault="009C42AC" w:rsidP="00252B94">
      <w:pPr>
        <w:jc w:val="both"/>
        <w:rPr>
          <w:iCs/>
          <w:sz w:val="24"/>
          <w:szCs w:val="24"/>
        </w:rPr>
      </w:pPr>
      <w:r>
        <w:rPr>
          <w:i/>
          <w:sz w:val="24"/>
          <w:szCs w:val="24"/>
        </w:rPr>
        <w:t>Australia’s Disability Strategy 2021-</w:t>
      </w:r>
      <w:r w:rsidRPr="00F158C0">
        <w:rPr>
          <w:iCs/>
          <w:sz w:val="24"/>
          <w:szCs w:val="24"/>
        </w:rPr>
        <w:t xml:space="preserve">2031 </w:t>
      </w:r>
      <w:r w:rsidR="00F158C0" w:rsidRPr="00F158C0">
        <w:rPr>
          <w:iCs/>
          <w:sz w:val="24"/>
          <w:szCs w:val="24"/>
        </w:rPr>
        <w:t>is a national framework that all governments in Australia have signed up to.</w:t>
      </w:r>
      <w:r w:rsidR="00F158C0">
        <w:rPr>
          <w:iCs/>
          <w:sz w:val="24"/>
          <w:szCs w:val="24"/>
        </w:rPr>
        <w:t xml:space="preserve"> </w:t>
      </w:r>
      <w:r w:rsidR="00F158C0" w:rsidRPr="00F158C0">
        <w:rPr>
          <w:iCs/>
          <w:sz w:val="24"/>
          <w:szCs w:val="24"/>
        </w:rPr>
        <w:t>The Strategy supports Australia’s commitment under the United Nations Convention on the Rights of Persons with Disabilities.</w:t>
      </w:r>
    </w:p>
    <w:p w14:paraId="65F4C6E7" w14:textId="56B7DDAE" w:rsidR="00957D5B" w:rsidRPr="00957D5B" w:rsidRDefault="00F158C0" w:rsidP="00957D5B">
      <w:pPr>
        <w:jc w:val="both"/>
        <w:rPr>
          <w:iCs/>
          <w:sz w:val="24"/>
          <w:szCs w:val="24"/>
        </w:rPr>
      </w:pPr>
      <w:r w:rsidRPr="00F158C0">
        <w:rPr>
          <w:iCs/>
          <w:sz w:val="24"/>
          <w:szCs w:val="24"/>
        </w:rPr>
        <w:t>The Strategy’s vision is for an inclusive Australian society that ensures people with disability can fulfil their potential as equal members of the community.</w:t>
      </w:r>
      <w:r w:rsidR="00957D5B" w:rsidRPr="00957D5B">
        <w:t xml:space="preserve"> </w:t>
      </w:r>
      <w:r w:rsidR="00957D5B">
        <w:t xml:space="preserve">It is designed to </w:t>
      </w:r>
      <w:r w:rsidR="00957D5B" w:rsidRPr="00957D5B">
        <w:rPr>
          <w:iCs/>
          <w:sz w:val="24"/>
          <w:szCs w:val="24"/>
        </w:rPr>
        <w:t>drive change in seven outcomes areas:</w:t>
      </w:r>
    </w:p>
    <w:p w14:paraId="7A7F87B2" w14:textId="7F83AA70" w:rsidR="00957D5B" w:rsidRPr="00957D5B" w:rsidRDefault="00957D5B" w:rsidP="0020007D">
      <w:pPr>
        <w:pStyle w:val="ListParagraph"/>
        <w:numPr>
          <w:ilvl w:val="0"/>
          <w:numId w:val="14"/>
        </w:numPr>
        <w:spacing w:after="120"/>
        <w:ind w:left="714" w:hanging="357"/>
        <w:contextualSpacing w:val="0"/>
        <w:jc w:val="both"/>
        <w:rPr>
          <w:iCs/>
          <w:sz w:val="24"/>
          <w:szCs w:val="24"/>
        </w:rPr>
      </w:pPr>
      <w:r w:rsidRPr="00957D5B">
        <w:rPr>
          <w:iCs/>
          <w:sz w:val="24"/>
          <w:szCs w:val="24"/>
        </w:rPr>
        <w:t xml:space="preserve">Employment and financial security </w:t>
      </w:r>
    </w:p>
    <w:p w14:paraId="6A530CBD" w14:textId="66A2682E" w:rsidR="00957D5B" w:rsidRPr="00957D5B" w:rsidRDefault="00957D5B" w:rsidP="0020007D">
      <w:pPr>
        <w:pStyle w:val="ListParagraph"/>
        <w:numPr>
          <w:ilvl w:val="0"/>
          <w:numId w:val="14"/>
        </w:numPr>
        <w:spacing w:after="120"/>
        <w:ind w:left="714" w:hanging="357"/>
        <w:contextualSpacing w:val="0"/>
        <w:jc w:val="both"/>
        <w:rPr>
          <w:iCs/>
          <w:sz w:val="24"/>
          <w:szCs w:val="24"/>
        </w:rPr>
      </w:pPr>
      <w:r w:rsidRPr="00957D5B">
        <w:rPr>
          <w:iCs/>
          <w:sz w:val="24"/>
          <w:szCs w:val="24"/>
        </w:rPr>
        <w:t xml:space="preserve">Inclusive homes and communities </w:t>
      </w:r>
    </w:p>
    <w:p w14:paraId="566AF420" w14:textId="05CEB92B" w:rsidR="00957D5B" w:rsidRPr="00957D5B" w:rsidRDefault="00957D5B" w:rsidP="0020007D">
      <w:pPr>
        <w:pStyle w:val="ListParagraph"/>
        <w:numPr>
          <w:ilvl w:val="0"/>
          <w:numId w:val="14"/>
        </w:numPr>
        <w:spacing w:after="120"/>
        <w:ind w:left="714" w:hanging="357"/>
        <w:contextualSpacing w:val="0"/>
        <w:jc w:val="both"/>
        <w:rPr>
          <w:iCs/>
          <w:sz w:val="24"/>
          <w:szCs w:val="24"/>
        </w:rPr>
      </w:pPr>
      <w:r w:rsidRPr="00957D5B">
        <w:rPr>
          <w:iCs/>
          <w:sz w:val="24"/>
          <w:szCs w:val="24"/>
        </w:rPr>
        <w:t xml:space="preserve">Safety, </w:t>
      </w:r>
      <w:proofErr w:type="gramStart"/>
      <w:r w:rsidRPr="00957D5B">
        <w:rPr>
          <w:iCs/>
          <w:sz w:val="24"/>
          <w:szCs w:val="24"/>
        </w:rPr>
        <w:t>rights</w:t>
      </w:r>
      <w:proofErr w:type="gramEnd"/>
      <w:r w:rsidRPr="00957D5B">
        <w:rPr>
          <w:iCs/>
          <w:sz w:val="24"/>
          <w:szCs w:val="24"/>
        </w:rPr>
        <w:t xml:space="preserve"> and justice </w:t>
      </w:r>
    </w:p>
    <w:p w14:paraId="6D147587" w14:textId="745BEE37" w:rsidR="00957D5B" w:rsidRPr="00957D5B" w:rsidRDefault="00957D5B" w:rsidP="0020007D">
      <w:pPr>
        <w:pStyle w:val="ListParagraph"/>
        <w:numPr>
          <w:ilvl w:val="0"/>
          <w:numId w:val="14"/>
        </w:numPr>
        <w:spacing w:after="120"/>
        <w:ind w:left="714" w:hanging="357"/>
        <w:contextualSpacing w:val="0"/>
        <w:jc w:val="both"/>
        <w:rPr>
          <w:iCs/>
          <w:sz w:val="24"/>
          <w:szCs w:val="24"/>
        </w:rPr>
      </w:pPr>
      <w:r w:rsidRPr="00957D5B">
        <w:rPr>
          <w:iCs/>
          <w:sz w:val="24"/>
          <w:szCs w:val="24"/>
        </w:rPr>
        <w:t xml:space="preserve">Personal and community support </w:t>
      </w:r>
    </w:p>
    <w:p w14:paraId="449A746E" w14:textId="33AA4F09" w:rsidR="00957D5B" w:rsidRDefault="00957D5B" w:rsidP="0020007D">
      <w:pPr>
        <w:pStyle w:val="ListParagraph"/>
        <w:numPr>
          <w:ilvl w:val="0"/>
          <w:numId w:val="14"/>
        </w:numPr>
        <w:spacing w:after="120"/>
        <w:ind w:left="714" w:hanging="357"/>
        <w:contextualSpacing w:val="0"/>
        <w:jc w:val="both"/>
        <w:rPr>
          <w:iCs/>
          <w:sz w:val="24"/>
          <w:szCs w:val="24"/>
        </w:rPr>
      </w:pPr>
      <w:r w:rsidRPr="00957D5B">
        <w:rPr>
          <w:iCs/>
          <w:sz w:val="24"/>
          <w:szCs w:val="24"/>
        </w:rPr>
        <w:lastRenderedPageBreak/>
        <w:t>Education and learning</w:t>
      </w:r>
    </w:p>
    <w:p w14:paraId="27A6CB10" w14:textId="5EF6B6FF" w:rsidR="00131685" w:rsidRDefault="00131685" w:rsidP="0020007D">
      <w:pPr>
        <w:pStyle w:val="ListParagraph"/>
        <w:numPr>
          <w:ilvl w:val="0"/>
          <w:numId w:val="14"/>
        </w:numPr>
        <w:spacing w:after="120"/>
        <w:ind w:left="714" w:hanging="357"/>
        <w:contextualSpacing w:val="0"/>
        <w:jc w:val="both"/>
        <w:rPr>
          <w:iCs/>
          <w:sz w:val="24"/>
          <w:szCs w:val="24"/>
        </w:rPr>
      </w:pPr>
      <w:r>
        <w:rPr>
          <w:iCs/>
          <w:sz w:val="24"/>
          <w:szCs w:val="24"/>
        </w:rPr>
        <w:t>Health and wellbeing</w:t>
      </w:r>
    </w:p>
    <w:p w14:paraId="1891F4B0" w14:textId="20CEFCFF" w:rsidR="00131685" w:rsidRPr="00957D5B" w:rsidRDefault="00131685" w:rsidP="0020007D">
      <w:pPr>
        <w:pStyle w:val="ListParagraph"/>
        <w:numPr>
          <w:ilvl w:val="0"/>
          <w:numId w:val="14"/>
        </w:numPr>
        <w:spacing w:after="120"/>
        <w:ind w:left="714" w:hanging="357"/>
        <w:contextualSpacing w:val="0"/>
        <w:jc w:val="both"/>
        <w:rPr>
          <w:iCs/>
          <w:sz w:val="24"/>
          <w:szCs w:val="24"/>
        </w:rPr>
      </w:pPr>
      <w:r>
        <w:rPr>
          <w:iCs/>
          <w:sz w:val="24"/>
          <w:szCs w:val="24"/>
        </w:rPr>
        <w:t>Community attitudes</w:t>
      </w:r>
    </w:p>
    <w:p w14:paraId="27BF7274" w14:textId="77777777" w:rsidR="00DD14BD" w:rsidRPr="007B08C7" w:rsidRDefault="00DD14BD" w:rsidP="00292AAF">
      <w:pPr>
        <w:pStyle w:val="NoSpacing"/>
      </w:pPr>
    </w:p>
    <w:p w14:paraId="1685BEA1" w14:textId="18FE005C" w:rsidR="00E75478" w:rsidRDefault="00D864E1" w:rsidP="00131685">
      <w:pPr>
        <w:pStyle w:val="Subtitle"/>
        <w:jc w:val="both"/>
      </w:pPr>
      <w:r>
        <w:t xml:space="preserve">Wyndham City Council </w:t>
      </w:r>
    </w:p>
    <w:p w14:paraId="0C10C3DA" w14:textId="2093D07A" w:rsidR="00131685" w:rsidRDefault="00131685" w:rsidP="00F04F74">
      <w:pPr>
        <w:spacing w:line="276" w:lineRule="auto"/>
        <w:jc w:val="both"/>
        <w:rPr>
          <w:sz w:val="24"/>
          <w:szCs w:val="24"/>
        </w:rPr>
      </w:pPr>
      <w:r>
        <w:rPr>
          <w:sz w:val="24"/>
          <w:szCs w:val="24"/>
        </w:rPr>
        <w:t>Wyndham’s Plan aligns very closely with both the State and Federal Government Strategies. This alignment assists us in working together for collective impact where local priorities reflect state and national priorities. This approach has the intentional benefit of using similar indicators to measure progress over time and to access the same data sources.</w:t>
      </w:r>
    </w:p>
    <w:p w14:paraId="5B80D695" w14:textId="0F48EE3C" w:rsidR="0002421A" w:rsidRDefault="0002421A" w:rsidP="00252B94">
      <w:pPr>
        <w:jc w:val="both"/>
        <w:rPr>
          <w:sz w:val="24"/>
          <w:szCs w:val="24"/>
        </w:rPr>
      </w:pPr>
      <w:r>
        <w:rPr>
          <w:sz w:val="24"/>
          <w:szCs w:val="24"/>
        </w:rPr>
        <w:t>The pillars of this Plan align with the themes of the Wyndham 2040 Community Vision</w:t>
      </w:r>
      <w:r w:rsidR="0016286F">
        <w:rPr>
          <w:sz w:val="24"/>
          <w:szCs w:val="24"/>
        </w:rPr>
        <w:t xml:space="preserve">, Wyndham City’s </w:t>
      </w:r>
      <w:r>
        <w:rPr>
          <w:sz w:val="24"/>
          <w:szCs w:val="24"/>
        </w:rPr>
        <w:t>Council Plan, and the Municipal Public Health and Wellbeing Plan</w:t>
      </w:r>
      <w:r w:rsidR="006300F2">
        <w:rPr>
          <w:sz w:val="24"/>
          <w:szCs w:val="24"/>
        </w:rPr>
        <w:t>.</w:t>
      </w:r>
    </w:p>
    <w:p w14:paraId="7BE83ECC" w14:textId="77777777" w:rsidR="00D542DD" w:rsidRDefault="00D542DD" w:rsidP="00252B94">
      <w:pPr>
        <w:jc w:val="both"/>
        <w:rPr>
          <w:sz w:val="24"/>
          <w:szCs w:val="24"/>
        </w:rPr>
      </w:pPr>
    </w:p>
    <w:p w14:paraId="28003794" w14:textId="638199D8" w:rsidR="003A1B4A" w:rsidRDefault="00681C82" w:rsidP="00681C82">
      <w:pPr>
        <w:jc w:val="center"/>
        <w:rPr>
          <w:sz w:val="24"/>
          <w:szCs w:val="24"/>
        </w:rPr>
      </w:pPr>
      <w:r w:rsidRPr="0002421A">
        <w:rPr>
          <w:noProof/>
          <w:sz w:val="24"/>
          <w:szCs w:val="24"/>
        </w:rPr>
        <w:drawing>
          <wp:inline distT="0" distB="0" distL="0" distR="0" wp14:anchorId="7DF7E9ED" wp14:editId="2AD62FF8">
            <wp:extent cx="4114800" cy="392059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3100" cy="3928502"/>
                    </a:xfrm>
                    <a:prstGeom prst="rect">
                      <a:avLst/>
                    </a:prstGeom>
                  </pic:spPr>
                </pic:pic>
              </a:graphicData>
            </a:graphic>
          </wp:inline>
        </w:drawing>
      </w:r>
    </w:p>
    <w:p w14:paraId="1A3788DB" w14:textId="77777777" w:rsidR="00D864E1" w:rsidRDefault="00D864E1">
      <w:pPr>
        <w:rPr>
          <w:sz w:val="24"/>
          <w:szCs w:val="24"/>
        </w:rPr>
      </w:pPr>
    </w:p>
    <w:p w14:paraId="18D5AC8D" w14:textId="53585F89" w:rsidR="002D6CFB" w:rsidRDefault="00681C82" w:rsidP="00681C82">
      <w:pPr>
        <w:pStyle w:val="Caption"/>
        <w:jc w:val="center"/>
        <w:rPr>
          <w:sz w:val="24"/>
          <w:szCs w:val="24"/>
        </w:rPr>
      </w:pPr>
      <w:r>
        <w:t xml:space="preserve">Figure </w:t>
      </w:r>
      <w:fldSimple w:instr=" SEQ Figure \* ARABIC ">
        <w:r w:rsidR="00C465B0">
          <w:rPr>
            <w:noProof/>
          </w:rPr>
          <w:t>1</w:t>
        </w:r>
      </w:fldSimple>
      <w:r>
        <w:t xml:space="preserve"> - Hierarchy of Council Plans</w:t>
      </w:r>
    </w:p>
    <w:p w14:paraId="13052E09" w14:textId="51468C5A" w:rsidR="004002CF" w:rsidRDefault="004002CF">
      <w:pPr>
        <w:rPr>
          <w:sz w:val="24"/>
          <w:szCs w:val="24"/>
        </w:rPr>
      </w:pPr>
    </w:p>
    <w:p w14:paraId="1A8330D0" w14:textId="35F4666B" w:rsidR="00F14C26" w:rsidRDefault="00F14C26">
      <w:pPr>
        <w:rPr>
          <w:sz w:val="24"/>
          <w:szCs w:val="24"/>
        </w:rPr>
      </w:pPr>
    </w:p>
    <w:p w14:paraId="7C09DBF4" w14:textId="77777777" w:rsidR="00F14C26" w:rsidRPr="004002CF" w:rsidRDefault="00F14C26">
      <w:pPr>
        <w:rPr>
          <w:sz w:val="24"/>
          <w:szCs w:val="24"/>
        </w:rPr>
      </w:pPr>
    </w:p>
    <w:p w14:paraId="48C3BDBA" w14:textId="6CA502D7" w:rsidR="004002CF" w:rsidRPr="00077435" w:rsidRDefault="00077435" w:rsidP="00252B94">
      <w:pPr>
        <w:pStyle w:val="Heading1"/>
        <w:jc w:val="both"/>
      </w:pPr>
      <w:bookmarkStart w:id="5" w:name="_Toc137721123"/>
      <w:r>
        <w:lastRenderedPageBreak/>
        <w:t>Council</w:t>
      </w:r>
      <w:r w:rsidR="003427E5">
        <w:t>’s R</w:t>
      </w:r>
      <w:r w:rsidR="004002CF" w:rsidRPr="00077435">
        <w:t>ole</w:t>
      </w:r>
      <w:bookmarkEnd w:id="5"/>
    </w:p>
    <w:p w14:paraId="185253BA" w14:textId="0BF10B0A" w:rsidR="004002CF" w:rsidRDefault="004002CF" w:rsidP="00252B94">
      <w:pPr>
        <w:jc w:val="both"/>
        <w:rPr>
          <w:sz w:val="24"/>
          <w:szCs w:val="24"/>
        </w:rPr>
      </w:pPr>
      <w:r>
        <w:rPr>
          <w:sz w:val="24"/>
          <w:szCs w:val="24"/>
        </w:rPr>
        <w:t xml:space="preserve">Council </w:t>
      </w:r>
      <w:r w:rsidR="006F1779">
        <w:rPr>
          <w:sz w:val="24"/>
          <w:szCs w:val="24"/>
        </w:rPr>
        <w:t xml:space="preserve">acts within </w:t>
      </w:r>
      <w:r>
        <w:rPr>
          <w:sz w:val="24"/>
          <w:szCs w:val="24"/>
        </w:rPr>
        <w:t>a range of roles t</w:t>
      </w:r>
      <w:r w:rsidR="00262904">
        <w:rPr>
          <w:sz w:val="24"/>
          <w:szCs w:val="24"/>
        </w:rPr>
        <w:t>o</w:t>
      </w:r>
      <w:r>
        <w:rPr>
          <w:sz w:val="24"/>
          <w:szCs w:val="24"/>
        </w:rPr>
        <w:t xml:space="preserve"> improve access</w:t>
      </w:r>
      <w:r w:rsidR="006F1779">
        <w:rPr>
          <w:sz w:val="24"/>
          <w:szCs w:val="24"/>
        </w:rPr>
        <w:t>ibility</w:t>
      </w:r>
      <w:r>
        <w:rPr>
          <w:sz w:val="24"/>
          <w:szCs w:val="24"/>
        </w:rPr>
        <w:t xml:space="preserve"> and inclusion for people living with disability</w:t>
      </w:r>
      <w:r w:rsidR="00B45459">
        <w:rPr>
          <w:sz w:val="24"/>
          <w:szCs w:val="24"/>
        </w:rPr>
        <w:t xml:space="preserve"> in Wyndham</w:t>
      </w:r>
      <w:r>
        <w:rPr>
          <w:sz w:val="24"/>
          <w:szCs w:val="24"/>
        </w:rPr>
        <w:t>.  These roles include:</w:t>
      </w:r>
    </w:p>
    <w:p w14:paraId="2609BF88" w14:textId="6B9AA13A" w:rsidR="00052F65" w:rsidRDefault="00052F65" w:rsidP="00052F65">
      <w:pPr>
        <w:pStyle w:val="ListParagraph"/>
        <w:numPr>
          <w:ilvl w:val="0"/>
          <w:numId w:val="1"/>
        </w:numPr>
        <w:spacing w:after="120"/>
        <w:ind w:left="714" w:hanging="357"/>
        <w:contextualSpacing w:val="0"/>
        <w:jc w:val="both"/>
        <w:rPr>
          <w:sz w:val="24"/>
          <w:szCs w:val="24"/>
        </w:rPr>
      </w:pPr>
      <w:r w:rsidRPr="00903505">
        <w:rPr>
          <w:b/>
          <w:bCs/>
          <w:sz w:val="24"/>
          <w:szCs w:val="24"/>
        </w:rPr>
        <w:t>Service Provider</w:t>
      </w:r>
      <w:r w:rsidRPr="007E00F5">
        <w:rPr>
          <w:sz w:val="24"/>
          <w:szCs w:val="24"/>
        </w:rPr>
        <w:t xml:space="preserve"> - Provid</w:t>
      </w:r>
      <w:r>
        <w:rPr>
          <w:sz w:val="24"/>
          <w:szCs w:val="24"/>
        </w:rPr>
        <w:t>es</w:t>
      </w:r>
      <w:r w:rsidRPr="007E00F5">
        <w:rPr>
          <w:sz w:val="24"/>
          <w:szCs w:val="24"/>
        </w:rPr>
        <w:t xml:space="preserve"> services including maternal and child health, libraries</w:t>
      </w:r>
      <w:r>
        <w:rPr>
          <w:sz w:val="24"/>
          <w:szCs w:val="24"/>
        </w:rPr>
        <w:t>, early years services, youth services</w:t>
      </w:r>
      <w:r w:rsidRPr="007E00F5">
        <w:rPr>
          <w:sz w:val="24"/>
          <w:szCs w:val="24"/>
        </w:rPr>
        <w:t xml:space="preserve"> and many other community services and programs</w:t>
      </w:r>
      <w:r w:rsidR="00F27DCC">
        <w:rPr>
          <w:sz w:val="24"/>
          <w:szCs w:val="24"/>
        </w:rPr>
        <w:t>.</w:t>
      </w:r>
    </w:p>
    <w:p w14:paraId="7397DF72" w14:textId="0A463910" w:rsidR="00052F65" w:rsidRDefault="00052F65" w:rsidP="00052F65">
      <w:pPr>
        <w:pStyle w:val="ListParagraph"/>
        <w:numPr>
          <w:ilvl w:val="0"/>
          <w:numId w:val="1"/>
        </w:numPr>
        <w:spacing w:after="120"/>
        <w:ind w:left="714" w:hanging="357"/>
        <w:contextualSpacing w:val="0"/>
        <w:jc w:val="both"/>
        <w:rPr>
          <w:sz w:val="24"/>
          <w:szCs w:val="24"/>
        </w:rPr>
      </w:pPr>
      <w:r w:rsidRPr="00903505">
        <w:rPr>
          <w:b/>
          <w:bCs/>
          <w:sz w:val="24"/>
          <w:szCs w:val="24"/>
        </w:rPr>
        <w:t>Planner</w:t>
      </w:r>
      <w:r w:rsidRPr="007E00F5">
        <w:rPr>
          <w:sz w:val="24"/>
          <w:szCs w:val="24"/>
        </w:rPr>
        <w:t xml:space="preserve"> - Work</w:t>
      </w:r>
      <w:r w:rsidR="00C87E56">
        <w:rPr>
          <w:sz w:val="24"/>
          <w:szCs w:val="24"/>
        </w:rPr>
        <w:t>s</w:t>
      </w:r>
      <w:r w:rsidRPr="007E00F5">
        <w:rPr>
          <w:sz w:val="24"/>
          <w:szCs w:val="24"/>
        </w:rPr>
        <w:t xml:space="preserve"> to understand the current and future needs of the municipality and to set the overall direction for Wyndham through long-term planning which guides Council activities and resourcing</w:t>
      </w:r>
      <w:r w:rsidR="0016286F">
        <w:rPr>
          <w:sz w:val="24"/>
          <w:szCs w:val="24"/>
        </w:rPr>
        <w:t>.</w:t>
      </w:r>
    </w:p>
    <w:p w14:paraId="727585AE" w14:textId="731AF304" w:rsidR="0016286F" w:rsidRPr="007E00F5" w:rsidRDefault="0016286F" w:rsidP="0016286F">
      <w:pPr>
        <w:pStyle w:val="ListParagraph"/>
        <w:spacing w:after="120"/>
        <w:ind w:left="714"/>
        <w:contextualSpacing w:val="0"/>
        <w:jc w:val="both"/>
        <w:rPr>
          <w:sz w:val="24"/>
          <w:szCs w:val="24"/>
        </w:rPr>
      </w:pPr>
      <w:r>
        <w:rPr>
          <w:sz w:val="24"/>
          <w:szCs w:val="24"/>
        </w:rPr>
        <w:t>Plan</w:t>
      </w:r>
      <w:r w:rsidR="00C87E56">
        <w:rPr>
          <w:sz w:val="24"/>
          <w:szCs w:val="24"/>
        </w:rPr>
        <w:t>s</w:t>
      </w:r>
      <w:r>
        <w:rPr>
          <w:sz w:val="24"/>
          <w:szCs w:val="24"/>
        </w:rPr>
        <w:t>, design</w:t>
      </w:r>
      <w:r w:rsidR="00C87E56">
        <w:rPr>
          <w:sz w:val="24"/>
          <w:szCs w:val="24"/>
        </w:rPr>
        <w:t>s</w:t>
      </w:r>
      <w:r>
        <w:rPr>
          <w:sz w:val="24"/>
          <w:szCs w:val="24"/>
        </w:rPr>
        <w:t xml:space="preserve">, </w:t>
      </w:r>
      <w:proofErr w:type="gramStart"/>
      <w:r w:rsidR="00C87E56">
        <w:rPr>
          <w:sz w:val="24"/>
          <w:szCs w:val="24"/>
        </w:rPr>
        <w:t>constructs</w:t>
      </w:r>
      <w:proofErr w:type="gramEnd"/>
      <w:r>
        <w:rPr>
          <w:sz w:val="24"/>
          <w:szCs w:val="24"/>
        </w:rPr>
        <w:t xml:space="preserve"> and </w:t>
      </w:r>
      <w:r w:rsidRPr="00A82CB9">
        <w:rPr>
          <w:sz w:val="24"/>
          <w:szCs w:val="24"/>
        </w:rPr>
        <w:t>maintain</w:t>
      </w:r>
      <w:r w:rsidR="00C87E56">
        <w:rPr>
          <w:sz w:val="24"/>
          <w:szCs w:val="24"/>
        </w:rPr>
        <w:t>s</w:t>
      </w:r>
      <w:r w:rsidRPr="00A82CB9">
        <w:rPr>
          <w:sz w:val="24"/>
          <w:szCs w:val="24"/>
        </w:rPr>
        <w:t xml:space="preserve"> buildings, open spaces, recreational facilities, and the local road/footpath/cycle network</w:t>
      </w:r>
      <w:r w:rsidR="00C87E56">
        <w:rPr>
          <w:sz w:val="24"/>
          <w:szCs w:val="24"/>
        </w:rPr>
        <w:t>.</w:t>
      </w:r>
    </w:p>
    <w:p w14:paraId="246418B1" w14:textId="62AD5C1F" w:rsidR="00052F65" w:rsidRPr="007E00F5" w:rsidRDefault="00052F65" w:rsidP="00052F65">
      <w:pPr>
        <w:pStyle w:val="ListParagraph"/>
        <w:numPr>
          <w:ilvl w:val="0"/>
          <w:numId w:val="1"/>
        </w:numPr>
        <w:spacing w:after="120"/>
        <w:ind w:left="714" w:hanging="357"/>
        <w:contextualSpacing w:val="0"/>
        <w:jc w:val="both"/>
        <w:rPr>
          <w:sz w:val="24"/>
          <w:szCs w:val="24"/>
        </w:rPr>
      </w:pPr>
      <w:r w:rsidRPr="00903505">
        <w:rPr>
          <w:b/>
          <w:bCs/>
          <w:sz w:val="24"/>
          <w:szCs w:val="24"/>
        </w:rPr>
        <w:t>Advocate</w:t>
      </w:r>
      <w:r w:rsidRPr="007E00F5">
        <w:rPr>
          <w:sz w:val="24"/>
          <w:szCs w:val="24"/>
        </w:rPr>
        <w:t xml:space="preserve"> - Work</w:t>
      </w:r>
      <w:r w:rsidR="003E09A2">
        <w:rPr>
          <w:sz w:val="24"/>
          <w:szCs w:val="24"/>
        </w:rPr>
        <w:t>s</w:t>
      </w:r>
      <w:r w:rsidRPr="007E00F5">
        <w:rPr>
          <w:sz w:val="24"/>
          <w:szCs w:val="24"/>
        </w:rPr>
        <w:t xml:space="preserve"> with relevant stakeholders and Federal and State Governments</w:t>
      </w:r>
      <w:r>
        <w:rPr>
          <w:sz w:val="24"/>
          <w:szCs w:val="24"/>
        </w:rPr>
        <w:t xml:space="preserve"> to ensure that funding </w:t>
      </w:r>
      <w:r w:rsidR="003E09A2">
        <w:rPr>
          <w:sz w:val="24"/>
          <w:szCs w:val="24"/>
        </w:rPr>
        <w:t>is</w:t>
      </w:r>
      <w:r>
        <w:rPr>
          <w:sz w:val="24"/>
          <w:szCs w:val="24"/>
        </w:rPr>
        <w:t xml:space="preserve"> commit</w:t>
      </w:r>
      <w:r w:rsidR="003E09A2">
        <w:rPr>
          <w:sz w:val="24"/>
          <w:szCs w:val="24"/>
        </w:rPr>
        <w:t>ted</w:t>
      </w:r>
      <w:r>
        <w:rPr>
          <w:sz w:val="24"/>
          <w:szCs w:val="24"/>
        </w:rPr>
        <w:t xml:space="preserve"> to provi</w:t>
      </w:r>
      <w:r w:rsidR="003E09A2">
        <w:rPr>
          <w:sz w:val="24"/>
          <w:szCs w:val="24"/>
        </w:rPr>
        <w:t>de</w:t>
      </w:r>
      <w:r>
        <w:rPr>
          <w:sz w:val="24"/>
          <w:szCs w:val="24"/>
        </w:rPr>
        <w:t xml:space="preserve"> services for </w:t>
      </w:r>
      <w:r w:rsidR="003E09A2">
        <w:rPr>
          <w:sz w:val="24"/>
          <w:szCs w:val="24"/>
        </w:rPr>
        <w:t xml:space="preserve">everyone in the </w:t>
      </w:r>
      <w:r w:rsidR="0095159D">
        <w:rPr>
          <w:sz w:val="24"/>
          <w:szCs w:val="24"/>
        </w:rPr>
        <w:t xml:space="preserve">Wyndham </w:t>
      </w:r>
      <w:r>
        <w:rPr>
          <w:sz w:val="24"/>
          <w:szCs w:val="24"/>
        </w:rPr>
        <w:t xml:space="preserve">community including </w:t>
      </w:r>
      <w:r w:rsidR="003E09A2">
        <w:rPr>
          <w:sz w:val="24"/>
          <w:szCs w:val="24"/>
        </w:rPr>
        <w:t>people</w:t>
      </w:r>
      <w:r>
        <w:rPr>
          <w:sz w:val="24"/>
          <w:szCs w:val="24"/>
        </w:rPr>
        <w:t xml:space="preserve"> with a disability</w:t>
      </w:r>
      <w:r w:rsidRPr="007E00F5">
        <w:rPr>
          <w:sz w:val="24"/>
          <w:szCs w:val="24"/>
        </w:rPr>
        <w:t xml:space="preserve">.  </w:t>
      </w:r>
    </w:p>
    <w:p w14:paraId="2F1416F1" w14:textId="757F0197" w:rsidR="00052F65" w:rsidRPr="006A5C2F" w:rsidRDefault="00052F65" w:rsidP="00052F65">
      <w:pPr>
        <w:pStyle w:val="ListParagraph"/>
        <w:numPr>
          <w:ilvl w:val="0"/>
          <w:numId w:val="1"/>
        </w:numPr>
        <w:spacing w:after="120"/>
        <w:ind w:left="714" w:hanging="357"/>
        <w:contextualSpacing w:val="0"/>
        <w:jc w:val="both"/>
        <w:rPr>
          <w:sz w:val="24"/>
          <w:szCs w:val="24"/>
        </w:rPr>
      </w:pPr>
      <w:r w:rsidRPr="00903505">
        <w:rPr>
          <w:b/>
          <w:bCs/>
          <w:sz w:val="24"/>
          <w:szCs w:val="24"/>
        </w:rPr>
        <w:t xml:space="preserve">Capacity </w:t>
      </w:r>
      <w:r w:rsidR="0095159D">
        <w:rPr>
          <w:b/>
          <w:bCs/>
          <w:sz w:val="24"/>
          <w:szCs w:val="24"/>
        </w:rPr>
        <w:t>B</w:t>
      </w:r>
      <w:r w:rsidRPr="00903505">
        <w:rPr>
          <w:b/>
          <w:bCs/>
          <w:sz w:val="24"/>
          <w:szCs w:val="24"/>
        </w:rPr>
        <w:t>uilder</w:t>
      </w:r>
      <w:r>
        <w:rPr>
          <w:b/>
          <w:bCs/>
          <w:sz w:val="24"/>
          <w:szCs w:val="24"/>
        </w:rPr>
        <w:t xml:space="preserve">/Broker </w:t>
      </w:r>
      <w:r w:rsidRPr="005A7E41">
        <w:rPr>
          <w:sz w:val="24"/>
          <w:szCs w:val="24"/>
        </w:rPr>
        <w:t>- Play</w:t>
      </w:r>
      <w:r w:rsidR="00F27DCC">
        <w:rPr>
          <w:sz w:val="24"/>
          <w:szCs w:val="24"/>
        </w:rPr>
        <w:t>s</w:t>
      </w:r>
      <w:r w:rsidRPr="005A7E41">
        <w:rPr>
          <w:sz w:val="24"/>
          <w:szCs w:val="24"/>
        </w:rPr>
        <w:t xml:space="preserve"> a key role in</w:t>
      </w:r>
      <w:r w:rsidR="00702A4E">
        <w:rPr>
          <w:sz w:val="24"/>
          <w:szCs w:val="24"/>
        </w:rPr>
        <w:t xml:space="preserve"> disseminating </w:t>
      </w:r>
      <w:r w:rsidRPr="005A7E41">
        <w:rPr>
          <w:sz w:val="24"/>
          <w:szCs w:val="24"/>
        </w:rPr>
        <w:t>information and in connecting local service providers through the facilitation of networks and the maintenance of information sharing systems.</w:t>
      </w:r>
    </w:p>
    <w:p w14:paraId="30C0F0D2" w14:textId="1A626A87" w:rsidR="00052F65" w:rsidRPr="006A5C2F" w:rsidRDefault="00052F65" w:rsidP="00052F65">
      <w:pPr>
        <w:pStyle w:val="ListParagraph"/>
        <w:numPr>
          <w:ilvl w:val="0"/>
          <w:numId w:val="1"/>
        </w:numPr>
        <w:rPr>
          <w:sz w:val="24"/>
          <w:szCs w:val="24"/>
        </w:rPr>
      </w:pPr>
      <w:r w:rsidRPr="001D7B1D">
        <w:rPr>
          <w:b/>
          <w:bCs/>
          <w:sz w:val="24"/>
          <w:szCs w:val="24"/>
        </w:rPr>
        <w:t>Partner</w:t>
      </w:r>
      <w:r>
        <w:rPr>
          <w:b/>
          <w:bCs/>
          <w:sz w:val="24"/>
          <w:szCs w:val="24"/>
        </w:rPr>
        <w:t xml:space="preserve">- </w:t>
      </w:r>
      <w:r w:rsidRPr="00A82CB9">
        <w:rPr>
          <w:sz w:val="24"/>
          <w:szCs w:val="24"/>
        </w:rPr>
        <w:t>Work</w:t>
      </w:r>
      <w:r w:rsidR="00702A4E">
        <w:rPr>
          <w:sz w:val="24"/>
          <w:szCs w:val="24"/>
        </w:rPr>
        <w:t>s</w:t>
      </w:r>
      <w:r w:rsidRPr="00A82CB9">
        <w:rPr>
          <w:sz w:val="24"/>
          <w:szCs w:val="24"/>
        </w:rPr>
        <w:t xml:space="preserve"> in collaboration with a </w:t>
      </w:r>
      <w:r w:rsidR="00702A4E">
        <w:rPr>
          <w:sz w:val="24"/>
          <w:szCs w:val="24"/>
        </w:rPr>
        <w:t>broad range</w:t>
      </w:r>
      <w:r w:rsidRPr="00A82CB9">
        <w:rPr>
          <w:sz w:val="24"/>
          <w:szCs w:val="24"/>
        </w:rPr>
        <w:t xml:space="preserve"> of stakeholders to improve outcomes for our residents and municipality</w:t>
      </w:r>
      <w:r w:rsidR="00F27DCC">
        <w:rPr>
          <w:sz w:val="24"/>
          <w:szCs w:val="24"/>
        </w:rPr>
        <w:t>.</w:t>
      </w:r>
    </w:p>
    <w:p w14:paraId="39414750" w14:textId="77777777" w:rsidR="00052F65" w:rsidRDefault="00052F65" w:rsidP="00702A4E">
      <w:pPr>
        <w:pStyle w:val="NoSpacing"/>
      </w:pPr>
    </w:p>
    <w:p w14:paraId="7CC772B0" w14:textId="3B92C0C1" w:rsidR="00E43A32" w:rsidRDefault="00E43A32" w:rsidP="00252B94">
      <w:pPr>
        <w:pStyle w:val="Heading1"/>
        <w:jc w:val="both"/>
      </w:pPr>
      <w:bookmarkStart w:id="6" w:name="_Toc137721124"/>
      <w:r w:rsidRPr="00077435">
        <w:t>A</w:t>
      </w:r>
      <w:r w:rsidR="005C316D">
        <w:t xml:space="preserve"> </w:t>
      </w:r>
      <w:r w:rsidR="00D542DD">
        <w:t xml:space="preserve">Focus on </w:t>
      </w:r>
      <w:r w:rsidR="00D542DD" w:rsidRPr="00077435">
        <w:t>Disability</w:t>
      </w:r>
      <w:bookmarkEnd w:id="6"/>
    </w:p>
    <w:p w14:paraId="1E238587" w14:textId="4BAA9FE4" w:rsidR="0007279B" w:rsidRDefault="003030FA" w:rsidP="00252B94">
      <w:pPr>
        <w:jc w:val="both"/>
        <w:rPr>
          <w:sz w:val="24"/>
          <w:szCs w:val="24"/>
        </w:rPr>
      </w:pPr>
      <w:r w:rsidRPr="003030FA">
        <w:rPr>
          <w:sz w:val="24"/>
          <w:szCs w:val="24"/>
        </w:rPr>
        <w:t>Disability is part of being human. Almost everyone will temporarily or permanently experience disability at some point in their life.</w:t>
      </w:r>
      <w:r>
        <w:rPr>
          <w:rStyle w:val="FootnoteReference"/>
          <w:sz w:val="24"/>
          <w:szCs w:val="24"/>
        </w:rPr>
        <w:footnoteReference w:id="5"/>
      </w:r>
      <w:r w:rsidRPr="003030FA">
        <w:rPr>
          <w:sz w:val="24"/>
          <w:szCs w:val="24"/>
        </w:rPr>
        <w:t xml:space="preserve"> </w:t>
      </w:r>
      <w:r w:rsidR="00173D75" w:rsidRPr="00173D75">
        <w:rPr>
          <w:sz w:val="24"/>
          <w:szCs w:val="24"/>
        </w:rPr>
        <w:t>Th</w:t>
      </w:r>
      <w:r w:rsidR="00173D75">
        <w:rPr>
          <w:sz w:val="24"/>
          <w:szCs w:val="24"/>
        </w:rPr>
        <w:t>e</w:t>
      </w:r>
      <w:r w:rsidR="00173D75" w:rsidRPr="00173D75">
        <w:rPr>
          <w:sz w:val="24"/>
          <w:szCs w:val="24"/>
        </w:rPr>
        <w:t xml:space="preserve"> number </w:t>
      </w:r>
      <w:r w:rsidR="00173D75">
        <w:rPr>
          <w:sz w:val="24"/>
          <w:szCs w:val="24"/>
        </w:rPr>
        <w:t>of people</w:t>
      </w:r>
      <w:r w:rsidR="0007279B">
        <w:rPr>
          <w:sz w:val="24"/>
          <w:szCs w:val="24"/>
        </w:rPr>
        <w:t xml:space="preserve"> with disability across the world </w:t>
      </w:r>
      <w:r w:rsidR="00173D75" w:rsidRPr="00173D75">
        <w:rPr>
          <w:sz w:val="24"/>
          <w:szCs w:val="24"/>
        </w:rPr>
        <w:t>is increasing due in part to population ageing and an increase in the prevalence of noncommunicable diseases.</w:t>
      </w:r>
      <w:r w:rsidR="0007279B">
        <w:rPr>
          <w:rStyle w:val="FootnoteReference"/>
          <w:sz w:val="24"/>
          <w:szCs w:val="24"/>
        </w:rPr>
        <w:footnoteReference w:id="6"/>
      </w:r>
      <w:r w:rsidR="0007279B">
        <w:rPr>
          <w:sz w:val="24"/>
          <w:szCs w:val="24"/>
        </w:rPr>
        <w:t xml:space="preserve"> </w:t>
      </w:r>
    </w:p>
    <w:p w14:paraId="24FE8907" w14:textId="0CB6BEFB" w:rsidR="00077435" w:rsidRDefault="006C6E40" w:rsidP="00252B94">
      <w:pPr>
        <w:jc w:val="both"/>
        <w:rPr>
          <w:sz w:val="24"/>
          <w:szCs w:val="24"/>
        </w:rPr>
      </w:pPr>
      <w:r>
        <w:rPr>
          <w:sz w:val="24"/>
          <w:szCs w:val="24"/>
        </w:rPr>
        <w:t xml:space="preserve">People with disability are diverse in their culture, language, sexuality, gender identity, age, ability, socioeconomic </w:t>
      </w:r>
      <w:proofErr w:type="gramStart"/>
      <w:r>
        <w:rPr>
          <w:sz w:val="24"/>
          <w:szCs w:val="24"/>
        </w:rPr>
        <w:t>status</w:t>
      </w:r>
      <w:proofErr w:type="gramEnd"/>
      <w:r>
        <w:rPr>
          <w:sz w:val="24"/>
          <w:szCs w:val="24"/>
        </w:rPr>
        <w:t xml:space="preserve"> and life experiences.  They are parents, children, young people, and older people, and live in all communities. Their experiences and the way they perceive the concept of disability differ.</w:t>
      </w:r>
      <w:r>
        <w:rPr>
          <w:rStyle w:val="FootnoteReference"/>
          <w:sz w:val="24"/>
          <w:szCs w:val="24"/>
        </w:rPr>
        <w:footnoteReference w:id="7"/>
      </w:r>
      <w:r>
        <w:rPr>
          <w:sz w:val="24"/>
          <w:szCs w:val="24"/>
        </w:rPr>
        <w:t xml:space="preserve">  </w:t>
      </w:r>
    </w:p>
    <w:p w14:paraId="17F242BF" w14:textId="33479C6E" w:rsidR="00FF423E" w:rsidRDefault="00DD14BD" w:rsidP="00252B94">
      <w:pPr>
        <w:jc w:val="both"/>
        <w:rPr>
          <w:sz w:val="24"/>
          <w:szCs w:val="24"/>
        </w:rPr>
      </w:pPr>
      <w:r>
        <w:rPr>
          <w:sz w:val="24"/>
          <w:szCs w:val="24"/>
        </w:rPr>
        <w:t xml:space="preserve">Wyndham’s Accessibility and Inclusion </w:t>
      </w:r>
      <w:r w:rsidR="00B23A80">
        <w:rPr>
          <w:sz w:val="24"/>
          <w:szCs w:val="24"/>
        </w:rPr>
        <w:t>Plan is based on t</w:t>
      </w:r>
      <w:r w:rsidR="00E971E8">
        <w:rPr>
          <w:sz w:val="24"/>
          <w:szCs w:val="24"/>
        </w:rPr>
        <w:t xml:space="preserve">he social model of disability articulated in the United Nations’ Convention on the Rights of Persons with Disabilities, </w:t>
      </w:r>
      <w:r w:rsidR="00B23A80">
        <w:rPr>
          <w:sz w:val="24"/>
          <w:szCs w:val="24"/>
        </w:rPr>
        <w:t xml:space="preserve">which </w:t>
      </w:r>
      <w:r w:rsidR="00E971E8">
        <w:rPr>
          <w:sz w:val="24"/>
          <w:szCs w:val="24"/>
        </w:rPr>
        <w:t>recognises that disability results from the interaction between persons with impairments and attitudinal and environmental barriers that hinder their full and effective participation in society on an equal basis with others.</w:t>
      </w:r>
      <w:r w:rsidR="00E971E8">
        <w:rPr>
          <w:rStyle w:val="FootnoteReference"/>
          <w:sz w:val="24"/>
          <w:szCs w:val="24"/>
        </w:rPr>
        <w:footnoteReference w:id="8"/>
      </w:r>
      <w:r w:rsidR="0018750E">
        <w:rPr>
          <w:sz w:val="24"/>
          <w:szCs w:val="24"/>
        </w:rPr>
        <w:t xml:space="preserve"> </w:t>
      </w:r>
    </w:p>
    <w:p w14:paraId="2E51AFFE" w14:textId="00091E3F" w:rsidR="00E971E8" w:rsidRDefault="00DC2995" w:rsidP="00252B94">
      <w:pPr>
        <w:jc w:val="both"/>
        <w:rPr>
          <w:sz w:val="24"/>
          <w:szCs w:val="24"/>
        </w:rPr>
      </w:pPr>
      <w:r>
        <w:rPr>
          <w:sz w:val="24"/>
          <w:szCs w:val="24"/>
        </w:rPr>
        <w:lastRenderedPageBreak/>
        <w:t xml:space="preserve">The </w:t>
      </w:r>
      <w:r w:rsidRPr="0018750E">
        <w:rPr>
          <w:sz w:val="24"/>
          <w:szCs w:val="24"/>
        </w:rPr>
        <w:t xml:space="preserve">inclusion </w:t>
      </w:r>
      <w:r>
        <w:rPr>
          <w:sz w:val="24"/>
          <w:szCs w:val="24"/>
        </w:rPr>
        <w:t>of people with a d</w:t>
      </w:r>
      <w:r w:rsidR="0018750E" w:rsidRPr="0018750E">
        <w:rPr>
          <w:sz w:val="24"/>
          <w:szCs w:val="24"/>
        </w:rPr>
        <w:t>isability is critical to achieving the Sustainable Development Goals and global health priorities to achieve health for all.</w:t>
      </w:r>
      <w:r w:rsidR="0018750E">
        <w:rPr>
          <w:rStyle w:val="FootnoteReference"/>
          <w:sz w:val="24"/>
          <w:szCs w:val="24"/>
        </w:rPr>
        <w:footnoteReference w:id="9"/>
      </w:r>
      <w:r w:rsidR="00FF423E">
        <w:rPr>
          <w:sz w:val="24"/>
          <w:szCs w:val="24"/>
        </w:rPr>
        <w:t xml:space="preserve"> </w:t>
      </w:r>
      <w:r w:rsidR="00E971E8">
        <w:rPr>
          <w:sz w:val="24"/>
          <w:szCs w:val="24"/>
        </w:rPr>
        <w:t xml:space="preserve">The social model of disability puts the onus on society to adapt our environments, attitudes, </w:t>
      </w:r>
      <w:proofErr w:type="gramStart"/>
      <w:r w:rsidR="00E971E8">
        <w:rPr>
          <w:sz w:val="24"/>
          <w:szCs w:val="24"/>
        </w:rPr>
        <w:t>policies</w:t>
      </w:r>
      <w:proofErr w:type="gramEnd"/>
      <w:r w:rsidR="00E971E8">
        <w:rPr>
          <w:sz w:val="24"/>
          <w:szCs w:val="24"/>
        </w:rPr>
        <w:t xml:space="preserve"> and practices to remove barriers to ensure equal participation for everyone.</w:t>
      </w:r>
    </w:p>
    <w:p w14:paraId="485F79F8" w14:textId="484A4264" w:rsidR="00F91B0D" w:rsidRDefault="006D3B99" w:rsidP="00252B94">
      <w:pPr>
        <w:jc w:val="both"/>
        <w:rPr>
          <w:sz w:val="24"/>
          <w:szCs w:val="24"/>
        </w:rPr>
      </w:pPr>
      <w:r>
        <w:rPr>
          <w:sz w:val="24"/>
          <w:szCs w:val="24"/>
        </w:rPr>
        <w:t xml:space="preserve">The </w:t>
      </w:r>
      <w:r w:rsidR="00EE525A">
        <w:rPr>
          <w:sz w:val="24"/>
          <w:szCs w:val="24"/>
        </w:rPr>
        <w:t xml:space="preserve">United Nations (UN) </w:t>
      </w:r>
      <w:r w:rsidR="00F91B0D">
        <w:rPr>
          <w:sz w:val="24"/>
          <w:szCs w:val="24"/>
        </w:rPr>
        <w:t>provides the following definitions.</w:t>
      </w:r>
      <w:r w:rsidR="00C518C2">
        <w:rPr>
          <w:rStyle w:val="FootnoteReference"/>
          <w:sz w:val="24"/>
          <w:szCs w:val="24"/>
        </w:rPr>
        <w:footnoteReference w:id="10"/>
      </w:r>
    </w:p>
    <w:p w14:paraId="0A40B1FF" w14:textId="26DFD858" w:rsidR="006D3B99" w:rsidRDefault="00F91B0D" w:rsidP="00252B94">
      <w:pPr>
        <w:jc w:val="both"/>
        <w:rPr>
          <w:sz w:val="24"/>
          <w:szCs w:val="24"/>
        </w:rPr>
      </w:pPr>
      <w:r>
        <w:rPr>
          <w:sz w:val="24"/>
          <w:szCs w:val="24"/>
        </w:rPr>
        <w:t>P</w:t>
      </w:r>
      <w:r w:rsidR="004E657B">
        <w:rPr>
          <w:sz w:val="24"/>
          <w:szCs w:val="24"/>
        </w:rPr>
        <w:t>ersons with disabilities a</w:t>
      </w:r>
      <w:r>
        <w:rPr>
          <w:sz w:val="24"/>
          <w:szCs w:val="24"/>
        </w:rPr>
        <w:t>re</w:t>
      </w:r>
      <w:r w:rsidR="004E657B">
        <w:rPr>
          <w:sz w:val="24"/>
          <w:szCs w:val="24"/>
        </w:rPr>
        <w:t>:</w:t>
      </w:r>
    </w:p>
    <w:p w14:paraId="722FF3BF" w14:textId="75E3FDE8" w:rsidR="004E657B" w:rsidRDefault="004E657B" w:rsidP="00252B94">
      <w:pPr>
        <w:ind w:left="720"/>
        <w:jc w:val="both"/>
        <w:rPr>
          <w:sz w:val="24"/>
          <w:szCs w:val="24"/>
        </w:rPr>
      </w:pPr>
      <w:r>
        <w:rPr>
          <w:sz w:val="24"/>
          <w:szCs w:val="24"/>
        </w:rPr>
        <w:t>…</w:t>
      </w:r>
      <w:r w:rsidRPr="004E657B">
        <w:rPr>
          <w:sz w:val="24"/>
          <w:szCs w:val="24"/>
        </w:rPr>
        <w:t>those who have long-term physical, mental,</w:t>
      </w:r>
      <w:r>
        <w:rPr>
          <w:sz w:val="24"/>
          <w:szCs w:val="24"/>
        </w:rPr>
        <w:t xml:space="preserve"> </w:t>
      </w:r>
      <w:proofErr w:type="gramStart"/>
      <w:r w:rsidRPr="004E657B">
        <w:rPr>
          <w:sz w:val="24"/>
          <w:szCs w:val="24"/>
        </w:rPr>
        <w:t>intellectual</w:t>
      </w:r>
      <w:proofErr w:type="gramEnd"/>
      <w:r w:rsidRPr="004E657B">
        <w:rPr>
          <w:sz w:val="24"/>
          <w:szCs w:val="24"/>
        </w:rPr>
        <w:t xml:space="preserve"> or sensory impairments which</w:t>
      </w:r>
      <w:r w:rsidR="00BA6C0A">
        <w:rPr>
          <w:sz w:val="24"/>
          <w:szCs w:val="24"/>
        </w:rPr>
        <w:t>,</w:t>
      </w:r>
      <w:r w:rsidRPr="004E657B">
        <w:rPr>
          <w:sz w:val="24"/>
          <w:szCs w:val="24"/>
        </w:rPr>
        <w:t xml:space="preserve"> in interaction with various barriers</w:t>
      </w:r>
      <w:r w:rsidR="00BA6C0A">
        <w:rPr>
          <w:sz w:val="24"/>
          <w:szCs w:val="24"/>
        </w:rPr>
        <w:t>,</w:t>
      </w:r>
      <w:r>
        <w:rPr>
          <w:sz w:val="24"/>
          <w:szCs w:val="24"/>
        </w:rPr>
        <w:t xml:space="preserve"> </w:t>
      </w:r>
      <w:r w:rsidRPr="004E657B">
        <w:rPr>
          <w:sz w:val="24"/>
          <w:szCs w:val="24"/>
        </w:rPr>
        <w:t>may hinder their full and effective participation in society on an equal basis</w:t>
      </w:r>
      <w:r>
        <w:rPr>
          <w:sz w:val="24"/>
          <w:szCs w:val="24"/>
        </w:rPr>
        <w:t xml:space="preserve"> </w:t>
      </w:r>
      <w:r w:rsidRPr="004E657B">
        <w:rPr>
          <w:sz w:val="24"/>
          <w:szCs w:val="24"/>
        </w:rPr>
        <w:t>with others (C</w:t>
      </w:r>
      <w:r w:rsidR="008B7CDA">
        <w:rPr>
          <w:sz w:val="24"/>
          <w:szCs w:val="24"/>
        </w:rPr>
        <w:t>RPD</w:t>
      </w:r>
      <w:r w:rsidRPr="004E657B">
        <w:rPr>
          <w:sz w:val="24"/>
          <w:szCs w:val="24"/>
        </w:rPr>
        <w:t>, art. 1)</w:t>
      </w:r>
      <w:r w:rsidR="00BA6C0A">
        <w:rPr>
          <w:sz w:val="24"/>
          <w:szCs w:val="24"/>
        </w:rPr>
        <w:t>.</w:t>
      </w:r>
    </w:p>
    <w:p w14:paraId="33B85EB9" w14:textId="0B2F476C" w:rsidR="008B7CDA" w:rsidRDefault="008B7CDA" w:rsidP="00252B94">
      <w:pPr>
        <w:jc w:val="both"/>
        <w:rPr>
          <w:sz w:val="24"/>
          <w:szCs w:val="24"/>
        </w:rPr>
      </w:pPr>
      <w:r>
        <w:rPr>
          <w:sz w:val="24"/>
          <w:szCs w:val="24"/>
        </w:rPr>
        <w:t>Disability inclusion is defined as:</w:t>
      </w:r>
    </w:p>
    <w:p w14:paraId="2478C949" w14:textId="29EE1879" w:rsidR="008B7CDA" w:rsidRDefault="005B0175" w:rsidP="00252B94">
      <w:pPr>
        <w:ind w:left="720"/>
        <w:jc w:val="both"/>
        <w:rPr>
          <w:sz w:val="24"/>
          <w:szCs w:val="24"/>
        </w:rPr>
      </w:pPr>
      <w:r w:rsidRPr="005B0175">
        <w:rPr>
          <w:sz w:val="24"/>
          <w:szCs w:val="24"/>
        </w:rPr>
        <w:t>The meaningful participation of persons with disabilities in all their diversity,</w:t>
      </w:r>
      <w:r>
        <w:rPr>
          <w:sz w:val="24"/>
          <w:szCs w:val="24"/>
        </w:rPr>
        <w:t xml:space="preserve"> </w:t>
      </w:r>
      <w:r w:rsidRPr="005B0175">
        <w:rPr>
          <w:sz w:val="24"/>
          <w:szCs w:val="24"/>
        </w:rPr>
        <w:t>the promotion of their rights and the consideration of disability-related perspectives, in compliance with the C</w:t>
      </w:r>
      <w:r w:rsidR="009906C1">
        <w:rPr>
          <w:sz w:val="24"/>
          <w:szCs w:val="24"/>
        </w:rPr>
        <w:t>RPD</w:t>
      </w:r>
      <w:r w:rsidR="00EA789E">
        <w:rPr>
          <w:sz w:val="24"/>
          <w:szCs w:val="24"/>
        </w:rPr>
        <w:t>.</w:t>
      </w:r>
    </w:p>
    <w:p w14:paraId="5DC5F6F7" w14:textId="730EFF4A" w:rsidR="000F7FA0" w:rsidRDefault="000F7FA0" w:rsidP="00252B94">
      <w:pPr>
        <w:jc w:val="both"/>
        <w:rPr>
          <w:sz w:val="24"/>
          <w:szCs w:val="24"/>
        </w:rPr>
      </w:pPr>
      <w:r>
        <w:rPr>
          <w:sz w:val="24"/>
          <w:szCs w:val="24"/>
        </w:rPr>
        <w:t>Accessibility is defined as:</w:t>
      </w:r>
    </w:p>
    <w:p w14:paraId="619C1795" w14:textId="2E2DA004" w:rsidR="000F7FA0" w:rsidRDefault="000F7FA0" w:rsidP="00252B94">
      <w:pPr>
        <w:ind w:left="720"/>
        <w:jc w:val="both"/>
        <w:rPr>
          <w:sz w:val="24"/>
          <w:szCs w:val="24"/>
        </w:rPr>
      </w:pPr>
      <w:r w:rsidRPr="000F7FA0">
        <w:rPr>
          <w:sz w:val="24"/>
          <w:szCs w:val="24"/>
        </w:rPr>
        <w:t>Ensuring that persons with disabilities have access, on an equal basis with</w:t>
      </w:r>
      <w:r>
        <w:rPr>
          <w:sz w:val="24"/>
          <w:szCs w:val="24"/>
        </w:rPr>
        <w:t xml:space="preserve"> </w:t>
      </w:r>
      <w:r w:rsidRPr="000F7FA0">
        <w:rPr>
          <w:sz w:val="24"/>
          <w:szCs w:val="24"/>
        </w:rPr>
        <w:t>others, to the physical environment, to transportation, to information and</w:t>
      </w:r>
      <w:r>
        <w:rPr>
          <w:sz w:val="24"/>
          <w:szCs w:val="24"/>
        </w:rPr>
        <w:t xml:space="preserve"> </w:t>
      </w:r>
      <w:r w:rsidRPr="000F7FA0">
        <w:rPr>
          <w:sz w:val="24"/>
          <w:szCs w:val="24"/>
        </w:rPr>
        <w:t>communications, including information and communications technologies and</w:t>
      </w:r>
      <w:r>
        <w:rPr>
          <w:sz w:val="24"/>
          <w:szCs w:val="24"/>
        </w:rPr>
        <w:t xml:space="preserve"> </w:t>
      </w:r>
      <w:r w:rsidRPr="000F7FA0">
        <w:rPr>
          <w:sz w:val="24"/>
          <w:szCs w:val="24"/>
        </w:rPr>
        <w:t>systems, and to other facilities and services open or provided to the public,</w:t>
      </w:r>
      <w:r>
        <w:rPr>
          <w:sz w:val="24"/>
          <w:szCs w:val="24"/>
        </w:rPr>
        <w:t xml:space="preserve"> </w:t>
      </w:r>
      <w:r w:rsidRPr="000F7FA0">
        <w:rPr>
          <w:sz w:val="24"/>
          <w:szCs w:val="24"/>
        </w:rPr>
        <w:t>both in urban and in rural areas (</w:t>
      </w:r>
      <w:r>
        <w:rPr>
          <w:sz w:val="24"/>
          <w:szCs w:val="24"/>
        </w:rPr>
        <w:t>CRPD</w:t>
      </w:r>
      <w:r w:rsidRPr="000F7FA0">
        <w:rPr>
          <w:sz w:val="24"/>
          <w:szCs w:val="24"/>
        </w:rPr>
        <w:t>, art. 9)</w:t>
      </w:r>
      <w:r w:rsidR="00EA789E">
        <w:rPr>
          <w:sz w:val="24"/>
          <w:szCs w:val="24"/>
        </w:rPr>
        <w:t>.</w:t>
      </w:r>
    </w:p>
    <w:p w14:paraId="478C57C8" w14:textId="1B9C76F1" w:rsidR="00AD6A0F" w:rsidRPr="00262904" w:rsidRDefault="00AD6A0F" w:rsidP="00262904">
      <w:pPr>
        <w:jc w:val="both"/>
        <w:rPr>
          <w:sz w:val="24"/>
          <w:szCs w:val="24"/>
        </w:rPr>
      </w:pPr>
      <w:r w:rsidRPr="00262904">
        <w:rPr>
          <w:sz w:val="24"/>
          <w:szCs w:val="24"/>
        </w:rPr>
        <w:t>Universal design:</w:t>
      </w:r>
    </w:p>
    <w:p w14:paraId="6A2C4D33" w14:textId="4BFA690E" w:rsidR="00AD6A0F" w:rsidRDefault="009906C1" w:rsidP="00252B94">
      <w:pPr>
        <w:ind w:left="720"/>
        <w:jc w:val="both"/>
        <w:rPr>
          <w:sz w:val="24"/>
          <w:szCs w:val="24"/>
        </w:rPr>
      </w:pPr>
      <w:r w:rsidRPr="009906C1">
        <w:rPr>
          <w:sz w:val="24"/>
          <w:szCs w:val="24"/>
        </w:rPr>
        <w:t xml:space="preserve">The design of products, environments, </w:t>
      </w:r>
      <w:proofErr w:type="gramStart"/>
      <w:r w:rsidRPr="009906C1">
        <w:rPr>
          <w:sz w:val="24"/>
          <w:szCs w:val="24"/>
        </w:rPr>
        <w:t>programs</w:t>
      </w:r>
      <w:proofErr w:type="gramEnd"/>
      <w:r w:rsidRPr="009906C1">
        <w:rPr>
          <w:sz w:val="24"/>
          <w:szCs w:val="24"/>
        </w:rPr>
        <w:t xml:space="preserve"> and services to be usable</w:t>
      </w:r>
      <w:r>
        <w:rPr>
          <w:sz w:val="24"/>
          <w:szCs w:val="24"/>
        </w:rPr>
        <w:t xml:space="preserve"> </w:t>
      </w:r>
      <w:r w:rsidRPr="009906C1">
        <w:rPr>
          <w:sz w:val="24"/>
          <w:szCs w:val="24"/>
        </w:rPr>
        <w:t>by all people, to the greatest extent possible, without the need for adaptation</w:t>
      </w:r>
      <w:r>
        <w:rPr>
          <w:sz w:val="24"/>
          <w:szCs w:val="24"/>
        </w:rPr>
        <w:t xml:space="preserve"> </w:t>
      </w:r>
      <w:r w:rsidRPr="009906C1">
        <w:rPr>
          <w:sz w:val="24"/>
          <w:szCs w:val="24"/>
        </w:rPr>
        <w:t>or speciali</w:t>
      </w:r>
      <w:r w:rsidR="00456BD9">
        <w:rPr>
          <w:sz w:val="24"/>
          <w:szCs w:val="24"/>
        </w:rPr>
        <w:t>s</w:t>
      </w:r>
      <w:r w:rsidRPr="009906C1">
        <w:rPr>
          <w:sz w:val="24"/>
          <w:szCs w:val="24"/>
        </w:rPr>
        <w:t>ed design. Universal design shall not exclude assistive devices for</w:t>
      </w:r>
      <w:r>
        <w:rPr>
          <w:sz w:val="24"/>
          <w:szCs w:val="24"/>
        </w:rPr>
        <w:t xml:space="preserve"> </w:t>
      </w:r>
      <w:proofErr w:type="gramStart"/>
      <w:r w:rsidRPr="009906C1">
        <w:rPr>
          <w:sz w:val="24"/>
          <w:szCs w:val="24"/>
        </w:rPr>
        <w:t>particular groups</w:t>
      </w:r>
      <w:proofErr w:type="gramEnd"/>
      <w:r w:rsidRPr="009906C1">
        <w:rPr>
          <w:sz w:val="24"/>
          <w:szCs w:val="24"/>
        </w:rPr>
        <w:t xml:space="preserve"> of persons with disabilities where this is needed (C</w:t>
      </w:r>
      <w:r w:rsidR="00502B37">
        <w:rPr>
          <w:sz w:val="24"/>
          <w:szCs w:val="24"/>
        </w:rPr>
        <w:t>RPD</w:t>
      </w:r>
      <w:r w:rsidRPr="009906C1">
        <w:rPr>
          <w:sz w:val="24"/>
          <w:szCs w:val="24"/>
        </w:rPr>
        <w:t>,</w:t>
      </w:r>
      <w:r>
        <w:rPr>
          <w:sz w:val="24"/>
          <w:szCs w:val="24"/>
        </w:rPr>
        <w:t xml:space="preserve"> </w:t>
      </w:r>
      <w:r w:rsidRPr="009906C1">
        <w:rPr>
          <w:sz w:val="24"/>
          <w:szCs w:val="24"/>
        </w:rPr>
        <w:t>art. 2)</w:t>
      </w:r>
      <w:r w:rsidR="00EA789E">
        <w:rPr>
          <w:sz w:val="24"/>
          <w:szCs w:val="24"/>
        </w:rPr>
        <w:t>.</w:t>
      </w:r>
    </w:p>
    <w:p w14:paraId="2D428080" w14:textId="4AE8297C" w:rsidR="00BB3007" w:rsidRPr="00262904" w:rsidRDefault="00BB3007" w:rsidP="00262904">
      <w:pPr>
        <w:jc w:val="both"/>
        <w:rPr>
          <w:sz w:val="24"/>
          <w:szCs w:val="24"/>
        </w:rPr>
      </w:pPr>
      <w:r w:rsidRPr="00262904">
        <w:rPr>
          <w:sz w:val="24"/>
          <w:szCs w:val="24"/>
        </w:rPr>
        <w:t xml:space="preserve">Discrimination </w:t>
      </w:r>
      <w:proofErr w:type="gramStart"/>
      <w:r w:rsidRPr="00262904">
        <w:rPr>
          <w:sz w:val="24"/>
          <w:szCs w:val="24"/>
        </w:rPr>
        <w:t>on the basis of</w:t>
      </w:r>
      <w:proofErr w:type="gramEnd"/>
      <w:r w:rsidR="00CD113F" w:rsidRPr="00262904">
        <w:rPr>
          <w:sz w:val="24"/>
          <w:szCs w:val="24"/>
        </w:rPr>
        <w:t xml:space="preserve"> Disability:</w:t>
      </w:r>
    </w:p>
    <w:p w14:paraId="30D61413" w14:textId="0C5F6B76" w:rsidR="00CD113F" w:rsidRDefault="00CD113F" w:rsidP="00252B94">
      <w:pPr>
        <w:ind w:left="720"/>
        <w:jc w:val="both"/>
        <w:rPr>
          <w:sz w:val="24"/>
          <w:szCs w:val="24"/>
        </w:rPr>
      </w:pPr>
      <w:r w:rsidRPr="00CD113F">
        <w:rPr>
          <w:sz w:val="24"/>
          <w:szCs w:val="24"/>
        </w:rPr>
        <w:t xml:space="preserve">Any distinction, </w:t>
      </w:r>
      <w:proofErr w:type="gramStart"/>
      <w:r w:rsidRPr="00CD113F">
        <w:rPr>
          <w:sz w:val="24"/>
          <w:szCs w:val="24"/>
        </w:rPr>
        <w:t>exclusion</w:t>
      </w:r>
      <w:proofErr w:type="gramEnd"/>
      <w:r w:rsidRPr="00CD113F">
        <w:rPr>
          <w:sz w:val="24"/>
          <w:szCs w:val="24"/>
        </w:rPr>
        <w:t xml:space="preserve"> or restriction on the basis of disability that has the</w:t>
      </w:r>
      <w:r>
        <w:rPr>
          <w:sz w:val="24"/>
          <w:szCs w:val="24"/>
        </w:rPr>
        <w:t xml:space="preserve"> </w:t>
      </w:r>
      <w:r w:rsidRPr="00CD113F">
        <w:rPr>
          <w:sz w:val="24"/>
          <w:szCs w:val="24"/>
        </w:rPr>
        <w:t>purpose or effect of impairing or nullifying the recognition, enjoyment or</w:t>
      </w:r>
      <w:r>
        <w:rPr>
          <w:sz w:val="24"/>
          <w:szCs w:val="24"/>
        </w:rPr>
        <w:t xml:space="preserve"> </w:t>
      </w:r>
      <w:r w:rsidRPr="00CD113F">
        <w:rPr>
          <w:sz w:val="24"/>
          <w:szCs w:val="24"/>
        </w:rPr>
        <w:t>exercise, on an equal basis with others, of all human rights and fundamental</w:t>
      </w:r>
      <w:r>
        <w:rPr>
          <w:sz w:val="24"/>
          <w:szCs w:val="24"/>
        </w:rPr>
        <w:t xml:space="preserve"> </w:t>
      </w:r>
      <w:r w:rsidRPr="00CD113F">
        <w:rPr>
          <w:sz w:val="24"/>
          <w:szCs w:val="24"/>
        </w:rPr>
        <w:t>freedoms in the political, economic, social, cultural, civil or any other field. It</w:t>
      </w:r>
      <w:r>
        <w:rPr>
          <w:sz w:val="24"/>
          <w:szCs w:val="24"/>
        </w:rPr>
        <w:t xml:space="preserve"> </w:t>
      </w:r>
      <w:r w:rsidRPr="00CD113F">
        <w:rPr>
          <w:sz w:val="24"/>
          <w:szCs w:val="24"/>
        </w:rPr>
        <w:t>includes all forms of discrimination, including denial of reasonable accommodation (C</w:t>
      </w:r>
      <w:r w:rsidR="00AD6A0F">
        <w:rPr>
          <w:sz w:val="24"/>
          <w:szCs w:val="24"/>
        </w:rPr>
        <w:t>RPD</w:t>
      </w:r>
      <w:r w:rsidRPr="00CD113F">
        <w:rPr>
          <w:sz w:val="24"/>
          <w:szCs w:val="24"/>
        </w:rPr>
        <w:t>, art. 2)</w:t>
      </w:r>
      <w:r w:rsidR="00F65877">
        <w:rPr>
          <w:sz w:val="24"/>
          <w:szCs w:val="24"/>
        </w:rPr>
        <w:t>.</w:t>
      </w:r>
    </w:p>
    <w:p w14:paraId="3EC68BCB" w14:textId="2F527A6A" w:rsidR="001F306C" w:rsidRDefault="00DD14BD" w:rsidP="00252B94">
      <w:pPr>
        <w:jc w:val="both"/>
        <w:rPr>
          <w:sz w:val="24"/>
          <w:szCs w:val="24"/>
        </w:rPr>
      </w:pPr>
      <w:r>
        <w:rPr>
          <w:sz w:val="24"/>
          <w:szCs w:val="24"/>
        </w:rPr>
        <w:t>T</w:t>
      </w:r>
      <w:r w:rsidR="00E971E8">
        <w:rPr>
          <w:sz w:val="24"/>
          <w:szCs w:val="24"/>
        </w:rPr>
        <w:t xml:space="preserve">he term </w:t>
      </w:r>
      <w:r>
        <w:rPr>
          <w:sz w:val="24"/>
          <w:szCs w:val="24"/>
        </w:rPr>
        <w:t>disability in this plan,</w:t>
      </w:r>
      <w:r w:rsidR="00E971E8">
        <w:rPr>
          <w:sz w:val="24"/>
          <w:szCs w:val="24"/>
        </w:rPr>
        <w:t xml:space="preserve"> </w:t>
      </w:r>
      <w:r>
        <w:rPr>
          <w:sz w:val="24"/>
          <w:szCs w:val="24"/>
        </w:rPr>
        <w:t xml:space="preserve">is intended </w:t>
      </w:r>
      <w:r w:rsidR="00E971E8">
        <w:rPr>
          <w:sz w:val="24"/>
          <w:szCs w:val="24"/>
        </w:rPr>
        <w:t xml:space="preserve">to have a broad and inclusive meaning that encompasses all forms of sensory, physical, cognitive, neurological, </w:t>
      </w:r>
      <w:proofErr w:type="gramStart"/>
      <w:r w:rsidR="00E971E8">
        <w:rPr>
          <w:sz w:val="24"/>
          <w:szCs w:val="24"/>
        </w:rPr>
        <w:t>developmental</w:t>
      </w:r>
      <w:proofErr w:type="gramEnd"/>
      <w:r w:rsidR="00E971E8">
        <w:rPr>
          <w:sz w:val="24"/>
          <w:szCs w:val="24"/>
        </w:rPr>
        <w:t xml:space="preserve"> and psychosocial disabilities (including mental health issues). We respect individuals lived experience </w:t>
      </w:r>
      <w:r w:rsidR="001F306C">
        <w:rPr>
          <w:sz w:val="24"/>
          <w:szCs w:val="24"/>
        </w:rPr>
        <w:t xml:space="preserve">who </w:t>
      </w:r>
      <w:r w:rsidR="00E971E8">
        <w:rPr>
          <w:sz w:val="24"/>
          <w:szCs w:val="24"/>
        </w:rPr>
        <w:t xml:space="preserve">do not identify with the term disability in relation to themselves.  </w:t>
      </w:r>
    </w:p>
    <w:p w14:paraId="60C36F11" w14:textId="3B206C38" w:rsidR="00FF5665" w:rsidRDefault="00FF5665" w:rsidP="00FF5665">
      <w:pPr>
        <w:pStyle w:val="Subtitle"/>
      </w:pPr>
      <w:r>
        <w:lastRenderedPageBreak/>
        <w:t>Accessibility and inclusion aim</w:t>
      </w:r>
    </w:p>
    <w:p w14:paraId="7D6E3351" w14:textId="43AA41F1" w:rsidR="00E971E8" w:rsidRDefault="00FF5665" w:rsidP="00252B94">
      <w:pPr>
        <w:jc w:val="both"/>
        <w:rPr>
          <w:sz w:val="24"/>
          <w:szCs w:val="24"/>
        </w:rPr>
      </w:pPr>
      <w:r>
        <w:rPr>
          <w:sz w:val="24"/>
          <w:szCs w:val="24"/>
        </w:rPr>
        <w:t xml:space="preserve">The primary aim of </w:t>
      </w:r>
      <w:r w:rsidR="00F14C26">
        <w:rPr>
          <w:sz w:val="24"/>
          <w:szCs w:val="24"/>
        </w:rPr>
        <w:t>Wyndham Accessibility and Inclusion Plan</w:t>
      </w:r>
      <w:r>
        <w:rPr>
          <w:sz w:val="24"/>
          <w:szCs w:val="24"/>
        </w:rPr>
        <w:t xml:space="preserve"> is </w:t>
      </w:r>
      <w:r w:rsidR="00E971E8">
        <w:rPr>
          <w:sz w:val="24"/>
          <w:szCs w:val="24"/>
        </w:rPr>
        <w:t xml:space="preserve">to remove and reduce barriers </w:t>
      </w:r>
      <w:r w:rsidR="0014799D">
        <w:rPr>
          <w:sz w:val="24"/>
          <w:szCs w:val="24"/>
        </w:rPr>
        <w:t xml:space="preserve">and facilitate </w:t>
      </w:r>
      <w:r w:rsidR="00E971E8">
        <w:rPr>
          <w:sz w:val="24"/>
          <w:szCs w:val="24"/>
        </w:rPr>
        <w:t>full community participation</w:t>
      </w:r>
      <w:r w:rsidR="0014799D">
        <w:rPr>
          <w:sz w:val="24"/>
          <w:szCs w:val="24"/>
        </w:rPr>
        <w:t xml:space="preserve">. </w:t>
      </w:r>
    </w:p>
    <w:p w14:paraId="75B09D9A" w14:textId="77777777" w:rsidR="00F65877" w:rsidRDefault="00F65877" w:rsidP="00F65877">
      <w:pPr>
        <w:pStyle w:val="NoSpacing"/>
      </w:pPr>
    </w:p>
    <w:p w14:paraId="70ED8F99" w14:textId="1BD97F84" w:rsidR="00417C55" w:rsidRDefault="00417C55" w:rsidP="00417C55">
      <w:pPr>
        <w:pStyle w:val="Subtitle"/>
      </w:pPr>
      <w:r>
        <w:t>Statistical data</w:t>
      </w:r>
    </w:p>
    <w:p w14:paraId="05D87B0F" w14:textId="3393D610" w:rsidR="0006015D" w:rsidRDefault="00E97D03" w:rsidP="00252B94">
      <w:pPr>
        <w:jc w:val="both"/>
        <w:rPr>
          <w:sz w:val="24"/>
          <w:szCs w:val="24"/>
        </w:rPr>
      </w:pPr>
      <w:r>
        <w:rPr>
          <w:sz w:val="24"/>
          <w:szCs w:val="24"/>
        </w:rPr>
        <w:t xml:space="preserve">The </w:t>
      </w:r>
      <w:r w:rsidR="00221404">
        <w:rPr>
          <w:sz w:val="24"/>
          <w:szCs w:val="24"/>
        </w:rPr>
        <w:t xml:space="preserve">Australian Bureau </w:t>
      </w:r>
      <w:r>
        <w:rPr>
          <w:sz w:val="24"/>
          <w:szCs w:val="24"/>
        </w:rPr>
        <w:t>o</w:t>
      </w:r>
      <w:r w:rsidR="00221404">
        <w:rPr>
          <w:sz w:val="24"/>
          <w:szCs w:val="24"/>
        </w:rPr>
        <w:t xml:space="preserve">f Statistics </w:t>
      </w:r>
      <w:r w:rsidR="006C6E40">
        <w:rPr>
          <w:sz w:val="24"/>
          <w:szCs w:val="24"/>
        </w:rPr>
        <w:t xml:space="preserve">Census </w:t>
      </w:r>
      <w:r w:rsidR="00D11D80">
        <w:rPr>
          <w:sz w:val="24"/>
          <w:szCs w:val="24"/>
        </w:rPr>
        <w:t xml:space="preserve">of Population and Housing </w:t>
      </w:r>
      <w:r w:rsidR="006C6E40">
        <w:rPr>
          <w:sz w:val="24"/>
          <w:szCs w:val="24"/>
        </w:rPr>
        <w:t>count</w:t>
      </w:r>
      <w:r>
        <w:rPr>
          <w:sz w:val="24"/>
          <w:szCs w:val="24"/>
        </w:rPr>
        <w:t>s</w:t>
      </w:r>
      <w:r w:rsidR="006C6E40">
        <w:rPr>
          <w:sz w:val="24"/>
          <w:szCs w:val="24"/>
        </w:rPr>
        <w:t xml:space="preserve"> people with a need for assistance with core activities</w:t>
      </w:r>
      <w:r w:rsidR="004A2D38">
        <w:rPr>
          <w:sz w:val="24"/>
          <w:szCs w:val="24"/>
        </w:rPr>
        <w:t>,</w:t>
      </w:r>
      <w:r w:rsidR="006C6E40">
        <w:rPr>
          <w:sz w:val="24"/>
          <w:szCs w:val="24"/>
        </w:rPr>
        <w:t xml:space="preserve"> identif</w:t>
      </w:r>
      <w:r w:rsidR="004A2D38">
        <w:rPr>
          <w:sz w:val="24"/>
          <w:szCs w:val="24"/>
        </w:rPr>
        <w:t>ying</w:t>
      </w:r>
      <w:r w:rsidR="006C6E40">
        <w:rPr>
          <w:sz w:val="24"/>
          <w:szCs w:val="24"/>
        </w:rPr>
        <w:t xml:space="preserve"> those with profound or severe core activity limitations.  This </w:t>
      </w:r>
      <w:r w:rsidR="002E7C05">
        <w:rPr>
          <w:sz w:val="24"/>
          <w:szCs w:val="24"/>
        </w:rPr>
        <w:t xml:space="preserve">can </w:t>
      </w:r>
      <w:r w:rsidR="006C6E40">
        <w:rPr>
          <w:sz w:val="24"/>
          <w:szCs w:val="24"/>
        </w:rPr>
        <w:t>mean</w:t>
      </w:r>
      <w:r w:rsidR="002E7C05">
        <w:rPr>
          <w:sz w:val="24"/>
          <w:szCs w:val="24"/>
        </w:rPr>
        <w:t xml:space="preserve"> an underrepresentation of </w:t>
      </w:r>
      <w:r w:rsidR="006C6E40">
        <w:rPr>
          <w:sz w:val="24"/>
          <w:szCs w:val="24"/>
        </w:rPr>
        <w:t>the number</w:t>
      </w:r>
      <w:r w:rsidR="002E7C05">
        <w:rPr>
          <w:sz w:val="24"/>
          <w:szCs w:val="24"/>
        </w:rPr>
        <w:t>s</w:t>
      </w:r>
      <w:r w:rsidR="006C6E40">
        <w:rPr>
          <w:sz w:val="24"/>
          <w:szCs w:val="24"/>
        </w:rPr>
        <w:t xml:space="preserve"> of people who sometimes needs help with communication, body movement or self-care</w:t>
      </w:r>
      <w:r w:rsidR="00F65877">
        <w:rPr>
          <w:sz w:val="24"/>
          <w:szCs w:val="24"/>
        </w:rPr>
        <w:t xml:space="preserve">, as not everyone who may have a disability identifies with these </w:t>
      </w:r>
      <w:r w:rsidR="001545D8">
        <w:rPr>
          <w:sz w:val="24"/>
          <w:szCs w:val="24"/>
        </w:rPr>
        <w:t>categories</w:t>
      </w:r>
      <w:r w:rsidR="006C6E40">
        <w:rPr>
          <w:sz w:val="24"/>
          <w:szCs w:val="24"/>
        </w:rPr>
        <w:t xml:space="preserve">. </w:t>
      </w:r>
    </w:p>
    <w:p w14:paraId="659E531B" w14:textId="26F60C78" w:rsidR="00B05729" w:rsidRDefault="00B05729" w:rsidP="00252B94">
      <w:pPr>
        <w:jc w:val="both"/>
        <w:rPr>
          <w:sz w:val="24"/>
          <w:szCs w:val="24"/>
        </w:rPr>
      </w:pPr>
      <w:r w:rsidRPr="00B05729">
        <w:rPr>
          <w:sz w:val="24"/>
          <w:szCs w:val="24"/>
        </w:rPr>
        <w:t xml:space="preserve">Information is collected in each </w:t>
      </w:r>
      <w:r w:rsidR="00E90A4F">
        <w:rPr>
          <w:sz w:val="24"/>
          <w:szCs w:val="24"/>
        </w:rPr>
        <w:t>national c</w:t>
      </w:r>
      <w:r w:rsidRPr="00B05729">
        <w:rPr>
          <w:sz w:val="24"/>
          <w:szCs w:val="24"/>
        </w:rPr>
        <w:t xml:space="preserve">ensus about respondent’s </w:t>
      </w:r>
      <w:r w:rsidR="00E90A4F">
        <w:rPr>
          <w:sz w:val="24"/>
          <w:szCs w:val="24"/>
        </w:rPr>
        <w:t>‘</w:t>
      </w:r>
      <w:r w:rsidRPr="00B05729">
        <w:rPr>
          <w:sz w:val="24"/>
          <w:szCs w:val="24"/>
        </w:rPr>
        <w:t>need for assistance</w:t>
      </w:r>
      <w:r w:rsidR="00E90A4F">
        <w:rPr>
          <w:sz w:val="24"/>
          <w:szCs w:val="24"/>
        </w:rPr>
        <w:t>’</w:t>
      </w:r>
      <w:r w:rsidRPr="00B05729">
        <w:rPr>
          <w:sz w:val="24"/>
          <w:szCs w:val="24"/>
        </w:rPr>
        <w:t xml:space="preserve"> with either </w:t>
      </w:r>
      <w:r w:rsidR="00E90A4F">
        <w:rPr>
          <w:sz w:val="24"/>
          <w:szCs w:val="24"/>
        </w:rPr>
        <w:t>‘</w:t>
      </w:r>
      <w:r w:rsidRPr="00B05729">
        <w:rPr>
          <w:sz w:val="24"/>
          <w:szCs w:val="24"/>
        </w:rPr>
        <w:t>self-care</w:t>
      </w:r>
      <w:r w:rsidR="00E90A4F">
        <w:rPr>
          <w:sz w:val="24"/>
          <w:szCs w:val="24"/>
        </w:rPr>
        <w:t>’</w:t>
      </w:r>
      <w:r w:rsidRPr="00B05729">
        <w:rPr>
          <w:sz w:val="24"/>
          <w:szCs w:val="24"/>
        </w:rPr>
        <w:t xml:space="preserve">, </w:t>
      </w:r>
      <w:r w:rsidR="00E90A4F">
        <w:rPr>
          <w:sz w:val="24"/>
          <w:szCs w:val="24"/>
        </w:rPr>
        <w:t>‘b</w:t>
      </w:r>
      <w:r w:rsidRPr="00B05729">
        <w:rPr>
          <w:sz w:val="24"/>
          <w:szCs w:val="24"/>
        </w:rPr>
        <w:t>ody movement</w:t>
      </w:r>
      <w:r w:rsidR="00E90A4F">
        <w:rPr>
          <w:sz w:val="24"/>
          <w:szCs w:val="24"/>
        </w:rPr>
        <w:t>’</w:t>
      </w:r>
      <w:r w:rsidRPr="00B05729">
        <w:rPr>
          <w:sz w:val="24"/>
          <w:szCs w:val="24"/>
        </w:rPr>
        <w:t xml:space="preserve"> or </w:t>
      </w:r>
      <w:r w:rsidR="00E90A4F">
        <w:rPr>
          <w:sz w:val="24"/>
          <w:szCs w:val="24"/>
        </w:rPr>
        <w:t>‘</w:t>
      </w:r>
      <w:r w:rsidRPr="00B05729">
        <w:rPr>
          <w:sz w:val="24"/>
          <w:szCs w:val="24"/>
        </w:rPr>
        <w:t>communication</w:t>
      </w:r>
      <w:r w:rsidR="00E90A4F">
        <w:rPr>
          <w:sz w:val="24"/>
          <w:szCs w:val="24"/>
        </w:rPr>
        <w:t>’</w:t>
      </w:r>
      <w:r w:rsidRPr="00B05729">
        <w:rPr>
          <w:sz w:val="24"/>
          <w:szCs w:val="24"/>
        </w:rPr>
        <w:t xml:space="preserve"> activities</w:t>
      </w:r>
      <w:r>
        <w:rPr>
          <w:sz w:val="24"/>
          <w:szCs w:val="24"/>
        </w:rPr>
        <w:t xml:space="preserve">. In </w:t>
      </w:r>
      <w:r w:rsidR="006C6E40">
        <w:rPr>
          <w:sz w:val="24"/>
          <w:szCs w:val="24"/>
        </w:rPr>
        <w:t>2021</w:t>
      </w:r>
      <w:r>
        <w:rPr>
          <w:sz w:val="24"/>
          <w:szCs w:val="24"/>
        </w:rPr>
        <w:t>, there were 12,</w:t>
      </w:r>
      <w:r w:rsidR="00742A41">
        <w:rPr>
          <w:sz w:val="24"/>
          <w:szCs w:val="24"/>
        </w:rPr>
        <w:t>10</w:t>
      </w:r>
      <w:r>
        <w:rPr>
          <w:sz w:val="24"/>
          <w:szCs w:val="24"/>
        </w:rPr>
        <w:t>0 people</w:t>
      </w:r>
      <w:r w:rsidRPr="00B05729">
        <w:t xml:space="preserve"> </w:t>
      </w:r>
      <w:r w:rsidR="003421D5">
        <w:t xml:space="preserve">(or 4.1% of the total population) </w:t>
      </w:r>
      <w:r w:rsidRPr="00B05729">
        <w:rPr>
          <w:sz w:val="24"/>
          <w:szCs w:val="24"/>
        </w:rPr>
        <w:t>with a need for assistance living in the City of Wyndham.</w:t>
      </w:r>
      <w:r w:rsidR="003421D5">
        <w:rPr>
          <w:sz w:val="24"/>
          <w:szCs w:val="24"/>
        </w:rPr>
        <w:t xml:space="preserve"> </w:t>
      </w:r>
      <w:r w:rsidR="003421D5" w:rsidRPr="003421D5">
        <w:rPr>
          <w:b/>
          <w:bCs/>
          <w:sz w:val="24"/>
          <w:szCs w:val="24"/>
        </w:rPr>
        <w:t>Figure 2</w:t>
      </w:r>
      <w:r w:rsidR="003421D5">
        <w:rPr>
          <w:sz w:val="24"/>
          <w:szCs w:val="24"/>
        </w:rPr>
        <w:t xml:space="preserve"> illustrates the percentage of the population in each Wyndham suburb of people </w:t>
      </w:r>
      <w:r w:rsidR="003421D5" w:rsidRPr="003421D5">
        <w:rPr>
          <w:sz w:val="24"/>
          <w:szCs w:val="24"/>
        </w:rPr>
        <w:t>with a need for assistance</w:t>
      </w:r>
      <w:r w:rsidR="003421D5">
        <w:rPr>
          <w:sz w:val="24"/>
          <w:szCs w:val="24"/>
        </w:rPr>
        <w:t>.</w:t>
      </w:r>
    </w:p>
    <w:p w14:paraId="48492405" w14:textId="3E5A7E28" w:rsidR="00904BEA" w:rsidRDefault="00904BEA" w:rsidP="00904BEA">
      <w:pPr>
        <w:jc w:val="center"/>
        <w:rPr>
          <w:sz w:val="24"/>
          <w:szCs w:val="24"/>
        </w:rPr>
      </w:pPr>
      <w:r>
        <w:rPr>
          <w:noProof/>
          <w:sz w:val="24"/>
          <w:szCs w:val="24"/>
        </w:rPr>
        <w:drawing>
          <wp:inline distT="0" distB="0" distL="0" distR="0" wp14:anchorId="30A69036" wp14:editId="00F73818">
            <wp:extent cx="3677233" cy="2724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8581" cy="2733194"/>
                    </a:xfrm>
                    <a:prstGeom prst="rect">
                      <a:avLst/>
                    </a:prstGeom>
                    <a:noFill/>
                  </pic:spPr>
                </pic:pic>
              </a:graphicData>
            </a:graphic>
          </wp:inline>
        </w:drawing>
      </w:r>
    </w:p>
    <w:p w14:paraId="53615408" w14:textId="1F000F57" w:rsidR="00904BEA" w:rsidRDefault="00904BEA" w:rsidP="00904BEA">
      <w:pPr>
        <w:pStyle w:val="Caption"/>
        <w:jc w:val="center"/>
        <w:rPr>
          <w:sz w:val="24"/>
          <w:szCs w:val="24"/>
        </w:rPr>
      </w:pPr>
      <w:r>
        <w:t xml:space="preserve">Figure </w:t>
      </w:r>
      <w:r>
        <w:fldChar w:fldCharType="begin"/>
      </w:r>
      <w:r>
        <w:instrText xml:space="preserve"> SEQ Figure \* ARABIC </w:instrText>
      </w:r>
      <w:r>
        <w:fldChar w:fldCharType="separate"/>
      </w:r>
      <w:r w:rsidR="00C465B0">
        <w:rPr>
          <w:noProof/>
        </w:rPr>
        <w:t>2</w:t>
      </w:r>
      <w:r>
        <w:rPr>
          <w:noProof/>
        </w:rPr>
        <w:fldChar w:fldCharType="end"/>
      </w:r>
      <w:r>
        <w:t xml:space="preserve"> - People with Disability in Wyndham suburbs</w:t>
      </w:r>
    </w:p>
    <w:p w14:paraId="79432709" w14:textId="1A4A0BCD" w:rsidR="003421D5" w:rsidRDefault="003421D5" w:rsidP="003421D5">
      <w:pPr>
        <w:jc w:val="both"/>
        <w:rPr>
          <w:sz w:val="24"/>
          <w:szCs w:val="24"/>
        </w:rPr>
      </w:pPr>
      <w:r w:rsidRPr="00890E29">
        <w:rPr>
          <w:sz w:val="24"/>
          <w:szCs w:val="24"/>
        </w:rPr>
        <w:t>Analysis of the population needing assistance in the City of Wyndham in 2021</w:t>
      </w:r>
      <w:r w:rsidR="00081EE5">
        <w:rPr>
          <w:sz w:val="24"/>
          <w:szCs w:val="24"/>
        </w:rPr>
        <w:t>,</w:t>
      </w:r>
      <w:r w:rsidRPr="00890E29">
        <w:rPr>
          <w:sz w:val="24"/>
          <w:szCs w:val="24"/>
        </w:rPr>
        <w:t xml:space="preserve"> compared to Greater Melbourne</w:t>
      </w:r>
      <w:r w:rsidR="00081EE5">
        <w:rPr>
          <w:sz w:val="24"/>
          <w:szCs w:val="24"/>
        </w:rPr>
        <w:t>,</w:t>
      </w:r>
      <w:r w:rsidRPr="00890E29">
        <w:rPr>
          <w:sz w:val="24"/>
          <w:szCs w:val="24"/>
        </w:rPr>
        <w:t xml:space="preserve"> shows that there was a higher proportion of people in the younger age groups (under 15) and a lower proportion of people in the older age groups (65+).</w:t>
      </w:r>
    </w:p>
    <w:p w14:paraId="00B47323" w14:textId="0C460482" w:rsidR="00A532BD" w:rsidRDefault="00A532BD" w:rsidP="003421D5">
      <w:pPr>
        <w:jc w:val="both"/>
        <w:rPr>
          <w:sz w:val="24"/>
          <w:szCs w:val="24"/>
        </w:rPr>
      </w:pPr>
      <w:r w:rsidRPr="00A532BD">
        <w:rPr>
          <w:sz w:val="24"/>
          <w:szCs w:val="24"/>
        </w:rPr>
        <w:t>The number people in private dwellings reporting a need for assistance in City of Wyndham increased by 3,453 between 2016 and 2021.</w:t>
      </w:r>
    </w:p>
    <w:p w14:paraId="203D72B7" w14:textId="355D0249" w:rsidR="003421D5" w:rsidRDefault="003421D5" w:rsidP="003421D5">
      <w:pPr>
        <w:jc w:val="both"/>
        <w:rPr>
          <w:sz w:val="24"/>
          <w:szCs w:val="24"/>
        </w:rPr>
      </w:pPr>
      <w:r w:rsidRPr="00890E29">
        <w:rPr>
          <w:sz w:val="24"/>
          <w:szCs w:val="24"/>
        </w:rPr>
        <w:t>Overall, 19.9</w:t>
      </w:r>
      <w:r>
        <w:rPr>
          <w:sz w:val="24"/>
          <w:szCs w:val="24"/>
        </w:rPr>
        <w:t xml:space="preserve"> per cent</w:t>
      </w:r>
      <w:r w:rsidRPr="00890E29">
        <w:rPr>
          <w:sz w:val="24"/>
          <w:szCs w:val="24"/>
        </w:rPr>
        <w:t xml:space="preserve"> of the population needing assistance was aged between 0 and 14, and 38.9</w:t>
      </w:r>
      <w:r>
        <w:rPr>
          <w:sz w:val="24"/>
          <w:szCs w:val="24"/>
        </w:rPr>
        <w:t xml:space="preserve"> per cent</w:t>
      </w:r>
      <w:r w:rsidRPr="00890E29">
        <w:rPr>
          <w:sz w:val="24"/>
          <w:szCs w:val="24"/>
        </w:rPr>
        <w:t xml:space="preserve"> were aged 65 years and over</w:t>
      </w:r>
      <w:r>
        <w:rPr>
          <w:sz w:val="24"/>
          <w:szCs w:val="24"/>
        </w:rPr>
        <w:t xml:space="preserve"> (</w:t>
      </w:r>
      <w:r w:rsidRPr="00890E29">
        <w:rPr>
          <w:sz w:val="24"/>
          <w:szCs w:val="24"/>
        </w:rPr>
        <w:t>compared with 10.1% and 56.7% respectively for Greater Melbourne</w:t>
      </w:r>
      <w:r>
        <w:rPr>
          <w:sz w:val="24"/>
          <w:szCs w:val="24"/>
        </w:rPr>
        <w:t>)</w:t>
      </w:r>
      <w:r w:rsidRPr="00890E29">
        <w:rPr>
          <w:sz w:val="24"/>
          <w:szCs w:val="24"/>
        </w:rPr>
        <w:t>.</w:t>
      </w:r>
    </w:p>
    <w:p w14:paraId="6E1FA65B" w14:textId="77777777" w:rsidR="001B0A45" w:rsidRDefault="00835331" w:rsidP="003421D5">
      <w:pPr>
        <w:jc w:val="both"/>
        <w:rPr>
          <w:sz w:val="24"/>
          <w:szCs w:val="24"/>
        </w:rPr>
      </w:pPr>
      <w:r w:rsidRPr="00835331">
        <w:rPr>
          <w:sz w:val="24"/>
          <w:szCs w:val="24"/>
        </w:rPr>
        <w:t>Analysis of the household/family types of people reporting a need for assistance in the City of Wyndham in 2021</w:t>
      </w:r>
      <w:r w:rsidR="00081EE5">
        <w:rPr>
          <w:sz w:val="24"/>
          <w:szCs w:val="24"/>
        </w:rPr>
        <w:t>,</w:t>
      </w:r>
      <w:r w:rsidRPr="00835331">
        <w:rPr>
          <w:sz w:val="24"/>
          <w:szCs w:val="24"/>
        </w:rPr>
        <w:t xml:space="preserve"> compared to Greater Melbourne</w:t>
      </w:r>
      <w:r w:rsidR="00081EE5">
        <w:rPr>
          <w:sz w:val="24"/>
          <w:szCs w:val="24"/>
        </w:rPr>
        <w:t>,</w:t>
      </w:r>
      <w:r w:rsidRPr="00835331">
        <w:rPr>
          <w:sz w:val="24"/>
          <w:szCs w:val="24"/>
        </w:rPr>
        <w:t xml:space="preserve"> shows that there was a higher </w:t>
      </w:r>
      <w:r w:rsidRPr="00835331">
        <w:rPr>
          <w:sz w:val="24"/>
          <w:szCs w:val="24"/>
        </w:rPr>
        <w:lastRenderedPageBreak/>
        <w:t>proportion of people needing assistance in couple families with child(ren) as well as a higher proportion in one-parent families. Overall, 44.4</w:t>
      </w:r>
      <w:r>
        <w:rPr>
          <w:sz w:val="24"/>
          <w:szCs w:val="24"/>
        </w:rPr>
        <w:t xml:space="preserve"> per cent</w:t>
      </w:r>
      <w:r w:rsidRPr="00835331">
        <w:rPr>
          <w:sz w:val="24"/>
          <w:szCs w:val="24"/>
        </w:rPr>
        <w:t xml:space="preserve"> of people reporting a need for assistance were in couple families with child</w:t>
      </w:r>
      <w:r w:rsidR="001B0A45">
        <w:rPr>
          <w:sz w:val="24"/>
          <w:szCs w:val="24"/>
        </w:rPr>
        <w:t>/</w:t>
      </w:r>
      <w:r w:rsidRPr="00835331">
        <w:rPr>
          <w:sz w:val="24"/>
          <w:szCs w:val="24"/>
        </w:rPr>
        <w:t>ren</w:t>
      </w:r>
      <w:r w:rsidR="001B0A45">
        <w:rPr>
          <w:sz w:val="24"/>
          <w:szCs w:val="24"/>
        </w:rPr>
        <w:t xml:space="preserve"> (</w:t>
      </w:r>
      <w:r w:rsidR="001B0A45" w:rsidRPr="00835331">
        <w:rPr>
          <w:sz w:val="24"/>
          <w:szCs w:val="24"/>
        </w:rPr>
        <w:t>compared with 32.6% for Greater Melbourne</w:t>
      </w:r>
      <w:r w:rsidR="001B0A45">
        <w:rPr>
          <w:sz w:val="24"/>
          <w:szCs w:val="24"/>
        </w:rPr>
        <w:t xml:space="preserve">). </w:t>
      </w:r>
    </w:p>
    <w:p w14:paraId="269B838B" w14:textId="283E96D2" w:rsidR="00BD5125" w:rsidRDefault="001B0A45" w:rsidP="003421D5">
      <w:pPr>
        <w:jc w:val="both"/>
        <w:rPr>
          <w:sz w:val="24"/>
          <w:szCs w:val="24"/>
        </w:rPr>
      </w:pPr>
      <w:r>
        <w:rPr>
          <w:sz w:val="24"/>
          <w:szCs w:val="24"/>
        </w:rPr>
        <w:t>In Wyndham, t</w:t>
      </w:r>
      <w:r w:rsidR="00835331" w:rsidRPr="00835331">
        <w:rPr>
          <w:sz w:val="24"/>
          <w:szCs w:val="24"/>
        </w:rPr>
        <w:t>here was a lower proportion of people reporting a need for assistance in lone person households and a lower proportion in couples without children. Overall, the proportion of people with a need for assistance in lone person households was 10.9</w:t>
      </w:r>
      <w:r w:rsidR="00835331">
        <w:rPr>
          <w:sz w:val="24"/>
          <w:szCs w:val="24"/>
        </w:rPr>
        <w:t xml:space="preserve"> per cent (</w:t>
      </w:r>
      <w:r w:rsidR="00835331" w:rsidRPr="00835331">
        <w:rPr>
          <w:sz w:val="24"/>
          <w:szCs w:val="24"/>
        </w:rPr>
        <w:t>compared to 19.1</w:t>
      </w:r>
      <w:r w:rsidR="00835331">
        <w:rPr>
          <w:sz w:val="24"/>
          <w:szCs w:val="24"/>
        </w:rPr>
        <w:t>%</w:t>
      </w:r>
      <w:r w:rsidR="00835331" w:rsidRPr="00835331">
        <w:rPr>
          <w:sz w:val="24"/>
          <w:szCs w:val="24"/>
        </w:rPr>
        <w:t xml:space="preserve"> in Greater Melbourne</w:t>
      </w:r>
      <w:r w:rsidR="00835331">
        <w:rPr>
          <w:sz w:val="24"/>
          <w:szCs w:val="24"/>
        </w:rPr>
        <w:t>). T</w:t>
      </w:r>
      <w:r w:rsidR="00835331" w:rsidRPr="00835331">
        <w:rPr>
          <w:sz w:val="24"/>
          <w:szCs w:val="24"/>
        </w:rPr>
        <w:t>he proportion in couples without children was 18.8</w:t>
      </w:r>
      <w:r w:rsidR="00835331">
        <w:rPr>
          <w:sz w:val="24"/>
          <w:szCs w:val="24"/>
        </w:rPr>
        <w:t xml:space="preserve"> per cent (</w:t>
      </w:r>
      <w:r w:rsidR="00835331" w:rsidRPr="00835331">
        <w:rPr>
          <w:sz w:val="24"/>
          <w:szCs w:val="24"/>
        </w:rPr>
        <w:t>compared to 24.5% in Greater Melbourne</w:t>
      </w:r>
      <w:r w:rsidR="00835331">
        <w:rPr>
          <w:sz w:val="24"/>
          <w:szCs w:val="24"/>
        </w:rPr>
        <w:t>)</w:t>
      </w:r>
      <w:r w:rsidR="00835331" w:rsidRPr="00835331">
        <w:rPr>
          <w:sz w:val="24"/>
          <w:szCs w:val="24"/>
        </w:rPr>
        <w:t>.</w:t>
      </w:r>
      <w:r w:rsidR="00FB4461" w:rsidRPr="00FB4461">
        <w:rPr>
          <w:sz w:val="24"/>
          <w:szCs w:val="24"/>
        </w:rPr>
        <w:t xml:space="preserve"> </w:t>
      </w:r>
    </w:p>
    <w:p w14:paraId="37770E09" w14:textId="4FD5EF4E" w:rsidR="00835331" w:rsidRDefault="00FB4461" w:rsidP="003421D5">
      <w:pPr>
        <w:jc w:val="both"/>
        <w:rPr>
          <w:sz w:val="24"/>
          <w:szCs w:val="24"/>
        </w:rPr>
      </w:pPr>
      <w:r>
        <w:rPr>
          <w:sz w:val="24"/>
          <w:szCs w:val="24"/>
        </w:rPr>
        <w:t xml:space="preserve">239 people </w:t>
      </w:r>
      <w:r w:rsidR="004B7F04">
        <w:rPr>
          <w:sz w:val="24"/>
          <w:szCs w:val="24"/>
        </w:rPr>
        <w:t>identifying as</w:t>
      </w:r>
      <w:r>
        <w:rPr>
          <w:sz w:val="24"/>
          <w:szCs w:val="24"/>
        </w:rPr>
        <w:t xml:space="preserve"> </w:t>
      </w:r>
      <w:proofErr w:type="gramStart"/>
      <w:r>
        <w:rPr>
          <w:sz w:val="24"/>
          <w:szCs w:val="24"/>
        </w:rPr>
        <w:t>Aboriginal</w:t>
      </w:r>
      <w:proofErr w:type="gramEnd"/>
      <w:r>
        <w:rPr>
          <w:sz w:val="24"/>
          <w:szCs w:val="24"/>
        </w:rPr>
        <w:t xml:space="preserve"> and Torres Strait Islanders in Wyndham have a disability.  This number represents 10.2% of Indigenous residents.</w:t>
      </w:r>
    </w:p>
    <w:p w14:paraId="45B94409" w14:textId="77777777" w:rsidR="00F233B5" w:rsidRDefault="00FB4461" w:rsidP="003421D5">
      <w:pPr>
        <w:jc w:val="both"/>
        <w:rPr>
          <w:sz w:val="24"/>
          <w:szCs w:val="24"/>
        </w:rPr>
      </w:pPr>
      <w:r w:rsidRPr="00FB4461">
        <w:rPr>
          <w:sz w:val="24"/>
          <w:szCs w:val="24"/>
        </w:rPr>
        <w:t>The size of Wyndham's labour force needing assistance in 2021 was 1,248, of which 485 were employed part-time and 392 were full time workers.</w:t>
      </w:r>
      <w:r w:rsidR="007104EA" w:rsidRPr="007104EA">
        <w:rPr>
          <w:sz w:val="24"/>
          <w:szCs w:val="24"/>
        </w:rPr>
        <w:t xml:space="preserve"> Overall</w:t>
      </w:r>
      <w:r w:rsidR="00F233B5">
        <w:rPr>
          <w:sz w:val="24"/>
          <w:szCs w:val="24"/>
        </w:rPr>
        <w:t>:</w:t>
      </w:r>
    </w:p>
    <w:p w14:paraId="16146ACB" w14:textId="5A26167D" w:rsidR="00FB4461" w:rsidRDefault="007104EA" w:rsidP="00F233B5">
      <w:pPr>
        <w:pStyle w:val="ListParagraph"/>
        <w:numPr>
          <w:ilvl w:val="0"/>
          <w:numId w:val="11"/>
        </w:numPr>
        <w:spacing w:after="120"/>
        <w:ind w:left="714" w:hanging="357"/>
        <w:contextualSpacing w:val="0"/>
        <w:jc w:val="both"/>
        <w:rPr>
          <w:sz w:val="24"/>
          <w:szCs w:val="24"/>
        </w:rPr>
      </w:pPr>
      <w:r w:rsidRPr="00F233B5">
        <w:rPr>
          <w:sz w:val="24"/>
          <w:szCs w:val="24"/>
        </w:rPr>
        <w:t>83.2 per cent of the labour force needing assistance was employed, and 16.8 per cent unemployed (compared with 86.6% and 13.4% respectively for Greater Melbourne).</w:t>
      </w:r>
      <w:r w:rsidR="00F233B5" w:rsidRPr="00F233B5">
        <w:rPr>
          <w:sz w:val="24"/>
          <w:szCs w:val="24"/>
        </w:rPr>
        <w:t xml:space="preserve"> </w:t>
      </w:r>
    </w:p>
    <w:p w14:paraId="223FFA2E" w14:textId="7684FDEA" w:rsidR="00F233B5" w:rsidRDefault="00F233B5" w:rsidP="00F233B5">
      <w:pPr>
        <w:pStyle w:val="ListParagraph"/>
        <w:numPr>
          <w:ilvl w:val="0"/>
          <w:numId w:val="11"/>
        </w:numPr>
        <w:spacing w:after="120"/>
        <w:ind w:left="714" w:hanging="357"/>
        <w:contextualSpacing w:val="0"/>
        <w:jc w:val="both"/>
        <w:rPr>
          <w:sz w:val="24"/>
          <w:szCs w:val="24"/>
        </w:rPr>
      </w:pPr>
      <w:r w:rsidRPr="00F233B5">
        <w:rPr>
          <w:sz w:val="24"/>
          <w:szCs w:val="24"/>
        </w:rPr>
        <w:t>12.8</w:t>
      </w:r>
      <w:r>
        <w:rPr>
          <w:sz w:val="24"/>
          <w:szCs w:val="24"/>
        </w:rPr>
        <w:t xml:space="preserve"> per cent</w:t>
      </w:r>
      <w:r w:rsidRPr="00F233B5">
        <w:rPr>
          <w:sz w:val="24"/>
          <w:szCs w:val="24"/>
        </w:rPr>
        <w:t xml:space="preserve"> of people reporting a need for assistance were in households who earned a high income, and 18.4</w:t>
      </w:r>
      <w:r>
        <w:rPr>
          <w:sz w:val="24"/>
          <w:szCs w:val="24"/>
        </w:rPr>
        <w:t xml:space="preserve"> per cent</w:t>
      </w:r>
      <w:r w:rsidRPr="00F233B5">
        <w:rPr>
          <w:sz w:val="24"/>
          <w:szCs w:val="24"/>
        </w:rPr>
        <w:t xml:space="preserve"> were in low income households</w:t>
      </w:r>
      <w:r>
        <w:rPr>
          <w:sz w:val="24"/>
          <w:szCs w:val="24"/>
        </w:rPr>
        <w:t xml:space="preserve"> (</w:t>
      </w:r>
      <w:r w:rsidRPr="00F233B5">
        <w:rPr>
          <w:sz w:val="24"/>
          <w:szCs w:val="24"/>
        </w:rPr>
        <w:t>compared with 12.1% and 24.7% respectively for Greater Melbourne</w:t>
      </w:r>
      <w:r>
        <w:rPr>
          <w:sz w:val="24"/>
          <w:szCs w:val="24"/>
        </w:rPr>
        <w:t>)</w:t>
      </w:r>
      <w:r w:rsidRPr="00F233B5">
        <w:rPr>
          <w:sz w:val="24"/>
          <w:szCs w:val="24"/>
        </w:rPr>
        <w:t>.</w:t>
      </w:r>
    </w:p>
    <w:p w14:paraId="670E03F3" w14:textId="3806E380" w:rsidR="008D46DB" w:rsidRPr="00F233B5" w:rsidRDefault="008D46DB" w:rsidP="00F233B5">
      <w:pPr>
        <w:pStyle w:val="ListParagraph"/>
        <w:numPr>
          <w:ilvl w:val="0"/>
          <w:numId w:val="11"/>
        </w:numPr>
        <w:spacing w:after="120"/>
        <w:ind w:left="714" w:hanging="357"/>
        <w:contextualSpacing w:val="0"/>
        <w:jc w:val="both"/>
        <w:rPr>
          <w:sz w:val="24"/>
          <w:szCs w:val="24"/>
        </w:rPr>
      </w:pPr>
      <w:r w:rsidRPr="008D46DB">
        <w:rPr>
          <w:sz w:val="24"/>
          <w:szCs w:val="24"/>
        </w:rPr>
        <w:t>15.5</w:t>
      </w:r>
      <w:r>
        <w:rPr>
          <w:sz w:val="24"/>
          <w:szCs w:val="24"/>
        </w:rPr>
        <w:t xml:space="preserve"> per cent </w:t>
      </w:r>
      <w:r w:rsidRPr="008D46DB">
        <w:rPr>
          <w:sz w:val="24"/>
          <w:szCs w:val="24"/>
        </w:rPr>
        <w:t xml:space="preserve">of the population needing assistance provided unpaid </w:t>
      </w:r>
      <w:r w:rsidR="001B05F3" w:rsidRPr="008D46DB">
        <w:rPr>
          <w:sz w:val="24"/>
          <w:szCs w:val="24"/>
        </w:rPr>
        <w:t>childcare</w:t>
      </w:r>
      <w:r w:rsidRPr="008D46DB">
        <w:rPr>
          <w:sz w:val="24"/>
          <w:szCs w:val="24"/>
        </w:rPr>
        <w:t xml:space="preserve">, </w:t>
      </w:r>
      <w:r>
        <w:rPr>
          <w:sz w:val="24"/>
          <w:szCs w:val="24"/>
        </w:rPr>
        <w:t>(</w:t>
      </w:r>
      <w:r w:rsidRPr="008D46DB">
        <w:rPr>
          <w:sz w:val="24"/>
          <w:szCs w:val="24"/>
        </w:rPr>
        <w:t>compared with 9.4% for Greater Melbourne</w:t>
      </w:r>
      <w:r>
        <w:rPr>
          <w:sz w:val="24"/>
          <w:szCs w:val="24"/>
        </w:rPr>
        <w:t>)</w:t>
      </w:r>
      <w:r w:rsidRPr="008D46DB">
        <w:rPr>
          <w:sz w:val="24"/>
          <w:szCs w:val="24"/>
        </w:rPr>
        <w:t>.</w:t>
      </w:r>
    </w:p>
    <w:p w14:paraId="24F22A6E" w14:textId="77777777" w:rsidR="008D46DB" w:rsidRDefault="008D46DB" w:rsidP="004B7F04">
      <w:pPr>
        <w:pStyle w:val="NoSpacing"/>
      </w:pPr>
    </w:p>
    <w:p w14:paraId="336BC1C8" w14:textId="33537D14" w:rsidR="003725C6" w:rsidRDefault="003725C6" w:rsidP="003725C6">
      <w:pPr>
        <w:pStyle w:val="Subtitle"/>
      </w:pPr>
      <w:r>
        <w:t>National Disability Insurance Scheme</w:t>
      </w:r>
      <w:r w:rsidR="00DC1D45">
        <w:t xml:space="preserve"> (NDIS)</w:t>
      </w:r>
    </w:p>
    <w:p w14:paraId="788BACD2" w14:textId="2171FB2A" w:rsidR="004E7961" w:rsidRPr="00FB4461" w:rsidRDefault="004E7961" w:rsidP="004E7961">
      <w:pPr>
        <w:spacing w:after="120"/>
        <w:jc w:val="both"/>
        <w:rPr>
          <w:sz w:val="24"/>
          <w:szCs w:val="24"/>
        </w:rPr>
      </w:pPr>
      <w:r w:rsidRPr="00FB4461">
        <w:rPr>
          <w:sz w:val="24"/>
          <w:szCs w:val="24"/>
        </w:rPr>
        <w:t>National surveys show that intellectual impairment is a prevalent form of disability among children. In older age physical restrictions and sensory impairments become more widespread</w:t>
      </w:r>
    </w:p>
    <w:p w14:paraId="5DE42A5D" w14:textId="62D45B07" w:rsidR="000E118C" w:rsidRDefault="00223A26" w:rsidP="00252B94">
      <w:pPr>
        <w:jc w:val="both"/>
        <w:rPr>
          <w:sz w:val="24"/>
          <w:szCs w:val="24"/>
        </w:rPr>
      </w:pPr>
      <w:r>
        <w:rPr>
          <w:sz w:val="24"/>
          <w:szCs w:val="24"/>
        </w:rPr>
        <w:t>There are 7,205 NDIS participants in Wyndham.</w:t>
      </w:r>
      <w:r>
        <w:rPr>
          <w:rStyle w:val="FootnoteReference"/>
          <w:sz w:val="24"/>
          <w:szCs w:val="24"/>
        </w:rPr>
        <w:footnoteReference w:id="11"/>
      </w:r>
      <w:r>
        <w:rPr>
          <w:sz w:val="24"/>
          <w:szCs w:val="24"/>
        </w:rPr>
        <w:t xml:space="preserve"> </w:t>
      </w:r>
      <w:r w:rsidR="000E118C" w:rsidRPr="00367E14">
        <w:rPr>
          <w:b/>
          <w:bCs/>
          <w:sz w:val="24"/>
          <w:szCs w:val="24"/>
        </w:rPr>
        <w:t>Figure 3</w:t>
      </w:r>
      <w:r w:rsidR="000E118C">
        <w:rPr>
          <w:sz w:val="24"/>
          <w:szCs w:val="24"/>
        </w:rPr>
        <w:t xml:space="preserve"> below shows t</w:t>
      </w:r>
      <w:r w:rsidR="000E118C" w:rsidRPr="000E118C">
        <w:rPr>
          <w:sz w:val="24"/>
          <w:szCs w:val="24"/>
        </w:rPr>
        <w:t xml:space="preserve">he number of active </w:t>
      </w:r>
      <w:r w:rsidR="000E118C">
        <w:rPr>
          <w:sz w:val="24"/>
          <w:szCs w:val="24"/>
        </w:rPr>
        <w:t xml:space="preserve">NDIS </w:t>
      </w:r>
      <w:r w:rsidR="000E118C" w:rsidRPr="000E118C">
        <w:rPr>
          <w:sz w:val="24"/>
          <w:szCs w:val="24"/>
        </w:rPr>
        <w:t>participants</w:t>
      </w:r>
      <w:r w:rsidR="000E118C">
        <w:rPr>
          <w:sz w:val="24"/>
          <w:szCs w:val="24"/>
        </w:rPr>
        <w:t>, t</w:t>
      </w:r>
      <w:r w:rsidR="000E118C" w:rsidRPr="000E118C">
        <w:rPr>
          <w:sz w:val="24"/>
          <w:szCs w:val="24"/>
        </w:rPr>
        <w:t>hose who have been determined eligible and have an approved plan.</w:t>
      </w:r>
      <w:r w:rsidR="00367E14">
        <w:rPr>
          <w:sz w:val="24"/>
          <w:szCs w:val="24"/>
        </w:rPr>
        <w:t xml:space="preserve"> </w:t>
      </w:r>
      <w:r w:rsidR="00367E14" w:rsidRPr="00367E14">
        <w:rPr>
          <w:b/>
          <w:bCs/>
          <w:sz w:val="24"/>
          <w:szCs w:val="24"/>
        </w:rPr>
        <w:t>Figure 4</w:t>
      </w:r>
      <w:r w:rsidR="00367E14">
        <w:rPr>
          <w:sz w:val="24"/>
          <w:szCs w:val="24"/>
        </w:rPr>
        <w:t xml:space="preserve"> shows primary disability.</w:t>
      </w:r>
    </w:p>
    <w:p w14:paraId="3E7A621C" w14:textId="7812A1D0" w:rsidR="000E118C" w:rsidRDefault="000E118C" w:rsidP="00A827C8">
      <w:pPr>
        <w:pStyle w:val="NoSpacing"/>
      </w:pPr>
    </w:p>
    <w:p w14:paraId="7DD69A00" w14:textId="33974B73" w:rsidR="000E118C" w:rsidRDefault="000E118C" w:rsidP="000E118C">
      <w:pPr>
        <w:jc w:val="center"/>
        <w:rPr>
          <w:sz w:val="24"/>
          <w:szCs w:val="24"/>
        </w:rPr>
      </w:pPr>
      <w:r>
        <w:rPr>
          <w:noProof/>
          <w:sz w:val="24"/>
          <w:szCs w:val="24"/>
        </w:rPr>
        <w:lastRenderedPageBreak/>
        <w:drawing>
          <wp:inline distT="0" distB="0" distL="0" distR="0" wp14:anchorId="4076D554" wp14:editId="3BB42025">
            <wp:extent cx="5105400" cy="2959652"/>
            <wp:effectExtent l="19050" t="19050" r="1905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5081" cy="2965264"/>
                    </a:xfrm>
                    <a:prstGeom prst="rect">
                      <a:avLst/>
                    </a:prstGeom>
                    <a:noFill/>
                    <a:ln>
                      <a:solidFill>
                        <a:schemeClr val="accent1"/>
                      </a:solidFill>
                    </a:ln>
                  </pic:spPr>
                </pic:pic>
              </a:graphicData>
            </a:graphic>
          </wp:inline>
        </w:drawing>
      </w:r>
    </w:p>
    <w:p w14:paraId="0AB1F8E9" w14:textId="05C072E4" w:rsidR="000E118C" w:rsidRDefault="000E118C" w:rsidP="000E118C">
      <w:pPr>
        <w:pStyle w:val="Caption"/>
        <w:jc w:val="center"/>
        <w:rPr>
          <w:sz w:val="24"/>
          <w:szCs w:val="24"/>
        </w:rPr>
      </w:pPr>
      <w:r>
        <w:t xml:space="preserve">Figure </w:t>
      </w:r>
      <w:fldSimple w:instr=" SEQ Figure \* ARABIC ">
        <w:r w:rsidR="00C465B0">
          <w:rPr>
            <w:noProof/>
          </w:rPr>
          <w:t>3</w:t>
        </w:r>
      </w:fldSimple>
      <w:r>
        <w:t xml:space="preserve"> - Active Participants by Age Group</w:t>
      </w:r>
    </w:p>
    <w:p w14:paraId="0B2CC84F" w14:textId="6B225604" w:rsidR="000E118C" w:rsidRDefault="00367E14" w:rsidP="00367E14">
      <w:pPr>
        <w:spacing w:after="120"/>
        <w:jc w:val="center"/>
        <w:rPr>
          <w:sz w:val="24"/>
          <w:szCs w:val="24"/>
        </w:rPr>
      </w:pPr>
      <w:r>
        <w:rPr>
          <w:noProof/>
          <w:sz w:val="24"/>
          <w:szCs w:val="24"/>
        </w:rPr>
        <w:drawing>
          <wp:inline distT="0" distB="0" distL="0" distR="0" wp14:anchorId="497D14BC" wp14:editId="685B669E">
            <wp:extent cx="5372814" cy="3114675"/>
            <wp:effectExtent l="19050" t="19050" r="1841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2652" cy="3126175"/>
                    </a:xfrm>
                    <a:prstGeom prst="rect">
                      <a:avLst/>
                    </a:prstGeom>
                    <a:noFill/>
                    <a:ln>
                      <a:solidFill>
                        <a:schemeClr val="accent1"/>
                      </a:solidFill>
                    </a:ln>
                  </pic:spPr>
                </pic:pic>
              </a:graphicData>
            </a:graphic>
          </wp:inline>
        </w:drawing>
      </w:r>
    </w:p>
    <w:p w14:paraId="22F1F50D" w14:textId="3D695D37" w:rsidR="000E118C" w:rsidRPr="000E118C" w:rsidRDefault="00367E14" w:rsidP="00367E14">
      <w:pPr>
        <w:pStyle w:val="Caption"/>
        <w:jc w:val="center"/>
        <w:rPr>
          <w:sz w:val="24"/>
          <w:szCs w:val="24"/>
        </w:rPr>
      </w:pPr>
      <w:r>
        <w:t xml:space="preserve">Figure </w:t>
      </w:r>
      <w:fldSimple w:instr=" SEQ Figure \* ARABIC ">
        <w:r w:rsidR="00C465B0">
          <w:rPr>
            <w:noProof/>
          </w:rPr>
          <w:t>4</w:t>
        </w:r>
      </w:fldSimple>
      <w:r>
        <w:t xml:space="preserve"> - Active participants by Primary Disability</w:t>
      </w:r>
    </w:p>
    <w:p w14:paraId="04FAB5A1" w14:textId="4CE31943" w:rsidR="006E043F" w:rsidRDefault="006E043F" w:rsidP="008C017D">
      <w:pPr>
        <w:pStyle w:val="Subtitle"/>
      </w:pPr>
      <w:r w:rsidRPr="006E043F">
        <w:t>Other Statistical Data</w:t>
      </w:r>
    </w:p>
    <w:p w14:paraId="4B24E474" w14:textId="0677F29D" w:rsidR="007E2120" w:rsidRDefault="006E043F" w:rsidP="00252B94">
      <w:pPr>
        <w:jc w:val="both"/>
        <w:rPr>
          <w:sz w:val="24"/>
          <w:szCs w:val="24"/>
        </w:rPr>
      </w:pPr>
      <w:r>
        <w:rPr>
          <w:sz w:val="24"/>
          <w:szCs w:val="24"/>
        </w:rPr>
        <w:t xml:space="preserve">The </w:t>
      </w:r>
      <w:r w:rsidR="00FB6FAD">
        <w:rPr>
          <w:sz w:val="24"/>
          <w:szCs w:val="24"/>
        </w:rPr>
        <w:t>Australian Institute of Health and Welfare</w:t>
      </w:r>
      <w:r w:rsidR="00026A20">
        <w:rPr>
          <w:sz w:val="24"/>
          <w:szCs w:val="24"/>
        </w:rPr>
        <w:t xml:space="preserve"> provides statistics relating to participation, need for assistance and social outcomes of people living with disability</w:t>
      </w:r>
      <w:r w:rsidR="00FB6FAD">
        <w:rPr>
          <w:sz w:val="24"/>
          <w:szCs w:val="24"/>
        </w:rPr>
        <w:t>.</w:t>
      </w:r>
      <w:r w:rsidR="00C276F7">
        <w:rPr>
          <w:rStyle w:val="FootnoteReference"/>
          <w:sz w:val="24"/>
          <w:szCs w:val="24"/>
        </w:rPr>
        <w:footnoteReference w:id="12"/>
      </w:r>
      <w:r w:rsidR="00FB6FAD">
        <w:rPr>
          <w:sz w:val="24"/>
          <w:szCs w:val="24"/>
        </w:rPr>
        <w:t xml:space="preserve">  Although the data is at a national level (not specific to Wyndham) it provides overarching information about people living with disability in Australia relating to participation, need for assistance and outcomes, as shown in the three summary tables below.</w:t>
      </w:r>
      <w:r w:rsidR="00E971E8">
        <w:rPr>
          <w:sz w:val="24"/>
          <w:szCs w:val="24"/>
        </w:rPr>
        <w:t xml:space="preserve">  </w:t>
      </w:r>
    </w:p>
    <w:p w14:paraId="0EB10FD9" w14:textId="5BB34C9C" w:rsidR="006C6E40" w:rsidRDefault="008260AC" w:rsidP="00252B94">
      <w:pPr>
        <w:jc w:val="both"/>
        <w:rPr>
          <w:sz w:val="24"/>
          <w:szCs w:val="24"/>
        </w:rPr>
      </w:pPr>
      <w:r w:rsidRPr="00F121B7">
        <w:rPr>
          <w:sz w:val="18"/>
          <w:szCs w:val="18"/>
        </w:rPr>
        <w:lastRenderedPageBreak/>
        <w:drawing>
          <wp:anchor distT="0" distB="0" distL="114300" distR="114300" simplePos="0" relativeHeight="251658240" behindDoc="0" locked="0" layoutInCell="1" allowOverlap="1" wp14:anchorId="5A336FC0" wp14:editId="1DBE6EAE">
            <wp:simplePos x="0" y="0"/>
            <wp:positionH relativeFrom="margin">
              <wp:align>center</wp:align>
            </wp:positionH>
            <wp:positionV relativeFrom="margin">
              <wp:align>center</wp:align>
            </wp:positionV>
            <wp:extent cx="5125720" cy="5601335"/>
            <wp:effectExtent l="19050" t="19050" r="17780" b="184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25720" cy="560133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E971E8">
        <w:rPr>
          <w:sz w:val="24"/>
          <w:szCs w:val="24"/>
        </w:rPr>
        <w:t>Please note that definition of disability for this data count differs from the ‘need for assistance’ criteria used in the Census data, and therefore prevalence of disability is higher than the statistics from the ABS Census above.</w:t>
      </w:r>
    </w:p>
    <w:p w14:paraId="2C6785D0" w14:textId="0BE4984C" w:rsidR="008B5CCC" w:rsidRDefault="008B5CCC" w:rsidP="00F121B7">
      <w:pPr>
        <w:pStyle w:val="Caption"/>
        <w:ind w:firstLine="720"/>
      </w:pPr>
    </w:p>
    <w:p w14:paraId="27419AEC" w14:textId="77777777" w:rsidR="008260AC" w:rsidRDefault="008260AC" w:rsidP="008B5CCC">
      <w:pPr>
        <w:pStyle w:val="Caption"/>
        <w:ind w:left="2880" w:firstLine="720"/>
      </w:pPr>
    </w:p>
    <w:p w14:paraId="4852DD1D" w14:textId="77777777" w:rsidR="008260AC" w:rsidRDefault="008260AC" w:rsidP="008B5CCC">
      <w:pPr>
        <w:pStyle w:val="Caption"/>
        <w:ind w:left="2880" w:firstLine="720"/>
      </w:pPr>
    </w:p>
    <w:p w14:paraId="55ABB2CE" w14:textId="77777777" w:rsidR="008260AC" w:rsidRDefault="008260AC" w:rsidP="008B5CCC">
      <w:pPr>
        <w:pStyle w:val="Caption"/>
        <w:ind w:left="2880" w:firstLine="720"/>
      </w:pPr>
    </w:p>
    <w:p w14:paraId="42BEEFE0" w14:textId="6136D5F4" w:rsidR="00FB6FAD" w:rsidRDefault="00F121B7" w:rsidP="008B5CCC">
      <w:pPr>
        <w:pStyle w:val="Caption"/>
        <w:ind w:left="2880" w:firstLine="720"/>
      </w:pPr>
      <w:r>
        <w:t xml:space="preserve">Figure </w:t>
      </w:r>
      <w:fldSimple w:instr=" SEQ Figure \* ARABIC ">
        <w:r w:rsidR="00C465B0">
          <w:rPr>
            <w:noProof/>
          </w:rPr>
          <w:t>5</w:t>
        </w:r>
      </w:fldSimple>
      <w:r>
        <w:t xml:space="preserve"> - Source AIHW, 2022.</w:t>
      </w:r>
    </w:p>
    <w:p w14:paraId="4666599C" w14:textId="5F889ECB" w:rsidR="008260AC" w:rsidRDefault="008260AC" w:rsidP="008260AC"/>
    <w:p w14:paraId="1740CBE2" w14:textId="2BDA536D" w:rsidR="008260AC" w:rsidRDefault="008260AC">
      <w:r>
        <w:br w:type="page"/>
      </w:r>
    </w:p>
    <w:p w14:paraId="71BF4A85" w14:textId="77777777" w:rsidR="008260AC" w:rsidRPr="008260AC" w:rsidRDefault="008260AC" w:rsidP="008260AC"/>
    <w:p w14:paraId="01964E95" w14:textId="4F782349" w:rsidR="00F121B7" w:rsidRDefault="00FB6FAD" w:rsidP="00F121B7">
      <w:pPr>
        <w:pStyle w:val="Caption"/>
      </w:pPr>
      <w:r w:rsidRPr="00FB6FAD">
        <w:rPr>
          <w:noProof/>
          <w:sz w:val="24"/>
          <w:szCs w:val="24"/>
        </w:rPr>
        <w:drawing>
          <wp:inline distT="0" distB="0" distL="0" distR="0" wp14:anchorId="46DBC956" wp14:editId="251CB0F3">
            <wp:extent cx="5198409" cy="5725967"/>
            <wp:effectExtent l="19050" t="19050" r="2159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8409" cy="5725967"/>
                    </a:xfrm>
                    <a:prstGeom prst="rect">
                      <a:avLst/>
                    </a:prstGeom>
                    <a:ln>
                      <a:solidFill>
                        <a:schemeClr val="accent1"/>
                      </a:solidFill>
                    </a:ln>
                  </pic:spPr>
                </pic:pic>
              </a:graphicData>
            </a:graphic>
          </wp:inline>
        </w:drawing>
      </w:r>
    </w:p>
    <w:p w14:paraId="296624B2" w14:textId="7DAEBBFC" w:rsidR="00FB6FAD" w:rsidRDefault="00F121B7" w:rsidP="00C465B0">
      <w:pPr>
        <w:pStyle w:val="Caption"/>
        <w:ind w:firstLine="720"/>
        <w:jc w:val="center"/>
      </w:pPr>
      <w:r>
        <w:t xml:space="preserve">Figure </w:t>
      </w:r>
      <w:fldSimple w:instr=" SEQ Figure \* ARABIC ">
        <w:r w:rsidR="00C465B0">
          <w:rPr>
            <w:noProof/>
          </w:rPr>
          <w:t>6</w:t>
        </w:r>
      </w:fldSimple>
      <w:r>
        <w:t xml:space="preserve"> - Source AIHW, 2022.</w:t>
      </w:r>
    </w:p>
    <w:p w14:paraId="6C7140FC" w14:textId="4FD6E8ED" w:rsidR="00C465B0" w:rsidRDefault="00C465B0" w:rsidP="00C465B0"/>
    <w:p w14:paraId="02B29CCD" w14:textId="193609A4" w:rsidR="00C465B0" w:rsidRDefault="00C465B0">
      <w:r>
        <w:br w:type="page"/>
      </w:r>
    </w:p>
    <w:p w14:paraId="491C8FA7" w14:textId="54074481" w:rsidR="00C465B0" w:rsidRPr="00C465B0" w:rsidRDefault="00C465B0" w:rsidP="00C465B0">
      <w:r w:rsidRPr="00FB6FAD">
        <w:rPr>
          <w:noProof/>
          <w:sz w:val="24"/>
          <w:szCs w:val="24"/>
        </w:rPr>
        <w:lastRenderedPageBreak/>
        <w:drawing>
          <wp:anchor distT="0" distB="0" distL="114300" distR="114300" simplePos="0" relativeHeight="251659264" behindDoc="0" locked="0" layoutInCell="1" allowOverlap="1" wp14:anchorId="557629E3" wp14:editId="0B6BE6A1">
            <wp:simplePos x="0" y="0"/>
            <wp:positionH relativeFrom="margin">
              <wp:posOffset>372110</wp:posOffset>
            </wp:positionH>
            <wp:positionV relativeFrom="margin">
              <wp:align>top</wp:align>
            </wp:positionV>
            <wp:extent cx="5114925" cy="5574665"/>
            <wp:effectExtent l="19050" t="19050" r="28575" b="260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14925" cy="557466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7AC15D71" w14:textId="1ECC46AA" w:rsidR="00C276F7" w:rsidRDefault="00C465B0" w:rsidP="00C465B0">
      <w:pPr>
        <w:pStyle w:val="Caption"/>
        <w:jc w:val="center"/>
        <w:rPr>
          <w:sz w:val="24"/>
          <w:szCs w:val="24"/>
        </w:rPr>
      </w:pPr>
      <w:r>
        <w:t xml:space="preserve">Figure </w:t>
      </w:r>
      <w:fldSimple w:instr=" SEQ Figure \* ARABIC ">
        <w:r>
          <w:rPr>
            <w:noProof/>
          </w:rPr>
          <w:t>7</w:t>
        </w:r>
      </w:fldSimple>
      <w:r>
        <w:t xml:space="preserve"> - Source AIHW, 2022.</w:t>
      </w:r>
    </w:p>
    <w:p w14:paraId="0F0D6C85" w14:textId="756A1642" w:rsidR="00CB7A88" w:rsidRDefault="00CB7A88" w:rsidP="00252B94">
      <w:pPr>
        <w:pStyle w:val="Heading1"/>
        <w:jc w:val="both"/>
      </w:pPr>
      <w:bookmarkStart w:id="7" w:name="_Toc137721125"/>
      <w:r>
        <w:t>Recognising Carers</w:t>
      </w:r>
      <w:bookmarkEnd w:id="7"/>
    </w:p>
    <w:p w14:paraId="2A8F010C" w14:textId="77777777" w:rsidR="00080814" w:rsidRDefault="00805FB6" w:rsidP="00252B94">
      <w:pPr>
        <w:jc w:val="both"/>
        <w:rPr>
          <w:sz w:val="24"/>
          <w:szCs w:val="24"/>
        </w:rPr>
      </w:pPr>
      <w:r>
        <w:rPr>
          <w:sz w:val="24"/>
          <w:szCs w:val="24"/>
        </w:rPr>
        <w:t xml:space="preserve">The Victorian </w:t>
      </w:r>
      <w:r w:rsidRPr="00D04BB0">
        <w:rPr>
          <w:i/>
          <w:iCs/>
          <w:sz w:val="24"/>
          <w:szCs w:val="24"/>
        </w:rPr>
        <w:t>Carers Recognition Act 2012</w:t>
      </w:r>
      <w:r>
        <w:rPr>
          <w:sz w:val="24"/>
          <w:szCs w:val="24"/>
        </w:rPr>
        <w:t xml:space="preserve"> formally acknowledges the important contribution that people in care relationships make to our community and the unique knowledge that carers hold of the person in their care. The Act recognises the principles of respect, consideration, </w:t>
      </w:r>
      <w:proofErr w:type="gramStart"/>
      <w:r>
        <w:rPr>
          <w:sz w:val="24"/>
          <w:szCs w:val="24"/>
        </w:rPr>
        <w:t>recognition</w:t>
      </w:r>
      <w:proofErr w:type="gramEnd"/>
      <w:r>
        <w:rPr>
          <w:sz w:val="24"/>
          <w:szCs w:val="24"/>
        </w:rPr>
        <w:t xml:space="preserve"> and support for Council to embed when working with carers and the people that they care for.</w:t>
      </w:r>
      <w:r>
        <w:rPr>
          <w:rStyle w:val="FootnoteReference"/>
          <w:sz w:val="24"/>
          <w:szCs w:val="24"/>
        </w:rPr>
        <w:footnoteReference w:id="13"/>
      </w:r>
      <w:r>
        <w:rPr>
          <w:sz w:val="24"/>
          <w:szCs w:val="24"/>
        </w:rPr>
        <w:t xml:space="preserve"> </w:t>
      </w:r>
    </w:p>
    <w:p w14:paraId="1B175E05" w14:textId="299DECB7" w:rsidR="00CB7A88" w:rsidRPr="007518E6" w:rsidRDefault="00F14C26" w:rsidP="00252B94">
      <w:pPr>
        <w:jc w:val="both"/>
        <w:rPr>
          <w:sz w:val="24"/>
          <w:szCs w:val="24"/>
        </w:rPr>
      </w:pPr>
      <w:r>
        <w:rPr>
          <w:sz w:val="24"/>
          <w:szCs w:val="24"/>
        </w:rPr>
        <w:t>Wyndham’s Accessibility and Inclusion Plan</w:t>
      </w:r>
      <w:r w:rsidR="00805FB6">
        <w:rPr>
          <w:sz w:val="24"/>
          <w:szCs w:val="24"/>
        </w:rPr>
        <w:t xml:space="preserve"> </w:t>
      </w:r>
      <w:r w:rsidR="00D04BB0">
        <w:rPr>
          <w:sz w:val="24"/>
          <w:szCs w:val="24"/>
        </w:rPr>
        <w:t xml:space="preserve">respects and recognises </w:t>
      </w:r>
      <w:r w:rsidR="00805FB6">
        <w:rPr>
          <w:sz w:val="24"/>
          <w:szCs w:val="24"/>
        </w:rPr>
        <w:t xml:space="preserve">carers </w:t>
      </w:r>
      <w:r w:rsidR="00D04BB0">
        <w:rPr>
          <w:sz w:val="24"/>
          <w:szCs w:val="24"/>
        </w:rPr>
        <w:t>who are</w:t>
      </w:r>
      <w:r w:rsidR="00805FB6">
        <w:rPr>
          <w:sz w:val="24"/>
          <w:szCs w:val="24"/>
        </w:rPr>
        <w:t xml:space="preserve"> staff members or community </w:t>
      </w:r>
      <w:r w:rsidR="009C2FE0">
        <w:rPr>
          <w:sz w:val="24"/>
          <w:szCs w:val="24"/>
        </w:rPr>
        <w:t>members and</w:t>
      </w:r>
      <w:r w:rsidR="00805FB6">
        <w:rPr>
          <w:sz w:val="24"/>
          <w:szCs w:val="24"/>
        </w:rPr>
        <w:t xml:space="preserve"> </w:t>
      </w:r>
      <w:r w:rsidR="00D04BB0">
        <w:rPr>
          <w:sz w:val="24"/>
          <w:szCs w:val="24"/>
        </w:rPr>
        <w:t xml:space="preserve">promotes due consideration of </w:t>
      </w:r>
      <w:r w:rsidR="00805FB6">
        <w:rPr>
          <w:sz w:val="24"/>
          <w:szCs w:val="24"/>
        </w:rPr>
        <w:t xml:space="preserve">carers when progressing accessibility and inclusion in Wyndham.  </w:t>
      </w:r>
    </w:p>
    <w:p w14:paraId="7D6966D5" w14:textId="1083101A" w:rsidR="00077435" w:rsidRDefault="00077435" w:rsidP="00252B94">
      <w:pPr>
        <w:pStyle w:val="Heading1"/>
        <w:jc w:val="both"/>
      </w:pPr>
      <w:bookmarkStart w:id="8" w:name="_Toc137721126"/>
      <w:r>
        <w:lastRenderedPageBreak/>
        <w:t>Intersectionality</w:t>
      </w:r>
      <w:bookmarkEnd w:id="8"/>
    </w:p>
    <w:p w14:paraId="2E76FF3A" w14:textId="63262B18" w:rsidR="006F6C74" w:rsidRDefault="000E173D" w:rsidP="00252B94">
      <w:pPr>
        <w:jc w:val="both"/>
        <w:rPr>
          <w:sz w:val="24"/>
          <w:szCs w:val="24"/>
          <w:lang w:val="en-GB"/>
        </w:rPr>
      </w:pPr>
      <w:r>
        <w:rPr>
          <w:sz w:val="24"/>
          <w:szCs w:val="24"/>
          <w:lang w:val="en-GB"/>
        </w:rPr>
        <w:t>We aim to</w:t>
      </w:r>
      <w:r w:rsidR="00F148C8" w:rsidRPr="00F148C8">
        <w:rPr>
          <w:sz w:val="24"/>
          <w:szCs w:val="24"/>
          <w:lang w:val="en-GB"/>
        </w:rPr>
        <w:t xml:space="preserve"> recognise the importance of understanding, </w:t>
      </w:r>
      <w:proofErr w:type="gramStart"/>
      <w:r w:rsidR="00F148C8" w:rsidRPr="00F148C8">
        <w:rPr>
          <w:sz w:val="24"/>
          <w:szCs w:val="24"/>
          <w:lang w:val="en-GB"/>
        </w:rPr>
        <w:t>acknowledging</w:t>
      </w:r>
      <w:proofErr w:type="gramEnd"/>
      <w:r w:rsidR="00F148C8" w:rsidRPr="00F148C8">
        <w:rPr>
          <w:sz w:val="24"/>
          <w:szCs w:val="24"/>
          <w:lang w:val="en-GB"/>
        </w:rPr>
        <w:t xml:space="preserve"> and celebrating the diversity of </w:t>
      </w:r>
      <w:r w:rsidR="00A263DB">
        <w:rPr>
          <w:sz w:val="24"/>
          <w:szCs w:val="24"/>
          <w:lang w:val="en-GB"/>
        </w:rPr>
        <w:t>people with</w:t>
      </w:r>
      <w:r w:rsidR="00A263DB" w:rsidRPr="00F148C8">
        <w:rPr>
          <w:sz w:val="24"/>
          <w:szCs w:val="24"/>
          <w:lang w:val="en-GB"/>
        </w:rPr>
        <w:t xml:space="preserve"> </w:t>
      </w:r>
      <w:r w:rsidR="00F148C8" w:rsidRPr="00F148C8">
        <w:rPr>
          <w:sz w:val="24"/>
          <w:szCs w:val="24"/>
          <w:lang w:val="en-GB"/>
        </w:rPr>
        <w:t xml:space="preserve">disability </w:t>
      </w:r>
      <w:r>
        <w:rPr>
          <w:sz w:val="24"/>
          <w:szCs w:val="24"/>
          <w:lang w:val="en-GB"/>
        </w:rPr>
        <w:t>in our Plan</w:t>
      </w:r>
      <w:r w:rsidR="00F148C8" w:rsidRPr="00F148C8">
        <w:rPr>
          <w:sz w:val="24"/>
          <w:szCs w:val="24"/>
          <w:lang w:val="en-GB"/>
        </w:rPr>
        <w:t>. This includes an understanding of intersectionality</w:t>
      </w:r>
      <w:r w:rsidR="003A4B9F">
        <w:rPr>
          <w:sz w:val="24"/>
          <w:szCs w:val="24"/>
          <w:lang w:val="en-GB"/>
        </w:rPr>
        <w:t xml:space="preserve"> as</w:t>
      </w:r>
      <w:r w:rsidR="00F148C8" w:rsidRPr="00F148C8">
        <w:rPr>
          <w:sz w:val="24"/>
          <w:szCs w:val="24"/>
          <w:lang w:val="en-GB"/>
        </w:rPr>
        <w:t xml:space="preserve"> the potential for people to experience disadvantage due to the intersection of their sex, age, race, culture, gender identity, sexual orientation, impairment, disability status, socioeconomic status, </w:t>
      </w:r>
      <w:proofErr w:type="gramStart"/>
      <w:r w:rsidR="00F148C8" w:rsidRPr="00F148C8">
        <w:rPr>
          <w:sz w:val="24"/>
          <w:szCs w:val="24"/>
          <w:lang w:val="en-GB"/>
        </w:rPr>
        <w:t>religion</w:t>
      </w:r>
      <w:proofErr w:type="gramEnd"/>
      <w:r w:rsidR="00F148C8" w:rsidRPr="00F148C8">
        <w:rPr>
          <w:sz w:val="24"/>
          <w:szCs w:val="24"/>
          <w:lang w:val="en-GB"/>
        </w:rPr>
        <w:t xml:space="preserve"> and other dimensions. </w:t>
      </w:r>
      <w:r w:rsidR="00DD435B">
        <w:rPr>
          <w:sz w:val="24"/>
          <w:szCs w:val="24"/>
          <w:lang w:val="en-GB"/>
        </w:rPr>
        <w:t>In practical terms</w:t>
      </w:r>
      <w:r w:rsidR="007B3D32">
        <w:rPr>
          <w:sz w:val="24"/>
          <w:szCs w:val="24"/>
          <w:lang w:val="en-GB"/>
        </w:rPr>
        <w:t>,</w:t>
      </w:r>
      <w:r w:rsidR="00DD435B">
        <w:rPr>
          <w:sz w:val="24"/>
          <w:szCs w:val="24"/>
          <w:lang w:val="en-GB"/>
        </w:rPr>
        <w:t xml:space="preserve"> this means that 40-year-old female with a disability may face different challenges to an </w:t>
      </w:r>
      <w:r w:rsidR="00DD435B">
        <w:rPr>
          <w:sz w:val="24"/>
          <w:szCs w:val="24"/>
          <w:lang w:val="en-GB"/>
        </w:rPr>
        <w:t>18-year-old</w:t>
      </w:r>
      <w:r w:rsidR="00DD435B">
        <w:rPr>
          <w:sz w:val="24"/>
          <w:szCs w:val="24"/>
          <w:lang w:val="en-GB"/>
        </w:rPr>
        <w:t xml:space="preserve"> male with the same disability.</w:t>
      </w:r>
    </w:p>
    <w:p w14:paraId="66B27142" w14:textId="6BCB4A1E" w:rsidR="003A1B4A" w:rsidRPr="00E86498" w:rsidRDefault="00F148C8" w:rsidP="00252B94">
      <w:pPr>
        <w:jc w:val="both"/>
        <w:rPr>
          <w:sz w:val="24"/>
          <w:szCs w:val="24"/>
          <w:lang w:val="en-GB"/>
        </w:rPr>
      </w:pPr>
      <w:r w:rsidRPr="00F148C8">
        <w:rPr>
          <w:sz w:val="24"/>
          <w:szCs w:val="24"/>
          <w:lang w:val="en-GB"/>
        </w:rPr>
        <w:t xml:space="preserve">These dimensions are connected; each informs the other </w:t>
      </w:r>
      <w:r w:rsidR="00E52F5F">
        <w:rPr>
          <w:sz w:val="24"/>
          <w:szCs w:val="24"/>
          <w:lang w:val="en-GB"/>
        </w:rPr>
        <w:t xml:space="preserve">with </w:t>
      </w:r>
      <w:r w:rsidRPr="00F148C8">
        <w:rPr>
          <w:sz w:val="24"/>
          <w:szCs w:val="24"/>
          <w:lang w:val="en-GB"/>
        </w:rPr>
        <w:t>overlapping and compounding effects.</w:t>
      </w:r>
      <w:r w:rsidR="00152837">
        <w:rPr>
          <w:sz w:val="24"/>
          <w:szCs w:val="24"/>
          <w:lang w:val="en-GB"/>
        </w:rPr>
        <w:t xml:space="preserve"> </w:t>
      </w:r>
      <w:r w:rsidR="000E173D">
        <w:rPr>
          <w:sz w:val="24"/>
          <w:szCs w:val="24"/>
          <w:lang w:val="en-GB"/>
        </w:rPr>
        <w:t xml:space="preserve">We will </w:t>
      </w:r>
      <w:r w:rsidR="000E173D" w:rsidRPr="00152837">
        <w:rPr>
          <w:sz w:val="24"/>
          <w:szCs w:val="24"/>
        </w:rPr>
        <w:t>continue to reflect on intersectionality through</w:t>
      </w:r>
      <w:r w:rsidR="00F14C26">
        <w:rPr>
          <w:sz w:val="24"/>
          <w:szCs w:val="24"/>
        </w:rPr>
        <w:t xml:space="preserve"> </w:t>
      </w:r>
      <w:r w:rsidR="00DD435B" w:rsidRPr="00152837">
        <w:rPr>
          <w:sz w:val="24"/>
          <w:szCs w:val="24"/>
        </w:rPr>
        <w:t xml:space="preserve">implementation </w:t>
      </w:r>
      <w:r w:rsidR="00DD435B">
        <w:rPr>
          <w:sz w:val="24"/>
          <w:szCs w:val="24"/>
        </w:rPr>
        <w:t xml:space="preserve">of </w:t>
      </w:r>
      <w:r w:rsidR="00F14C26">
        <w:rPr>
          <w:sz w:val="24"/>
          <w:szCs w:val="24"/>
        </w:rPr>
        <w:t>the</w:t>
      </w:r>
      <w:r w:rsidR="000E173D" w:rsidRPr="00152837">
        <w:rPr>
          <w:sz w:val="24"/>
          <w:szCs w:val="24"/>
        </w:rPr>
        <w:t xml:space="preserve"> Plan and seek out supporting data to measure progress as it becomes available.</w:t>
      </w:r>
      <w:r w:rsidR="00E86498">
        <w:rPr>
          <w:sz w:val="24"/>
          <w:szCs w:val="24"/>
        </w:rPr>
        <w:t xml:space="preserve"> </w:t>
      </w:r>
    </w:p>
    <w:p w14:paraId="11290A57" w14:textId="4CBF3C5D" w:rsidR="006300F2" w:rsidRPr="00152837" w:rsidRDefault="003A1B4A" w:rsidP="00252B94">
      <w:pPr>
        <w:jc w:val="both"/>
        <w:rPr>
          <w:sz w:val="24"/>
          <w:szCs w:val="24"/>
        </w:rPr>
      </w:pPr>
      <w:r w:rsidRPr="00152837">
        <w:rPr>
          <w:sz w:val="24"/>
          <w:szCs w:val="24"/>
        </w:rPr>
        <w:t xml:space="preserve">People with a </w:t>
      </w:r>
      <w:r w:rsidR="0031451C" w:rsidRPr="00152837">
        <w:rPr>
          <w:sz w:val="24"/>
          <w:szCs w:val="24"/>
        </w:rPr>
        <w:t>long-term</w:t>
      </w:r>
      <w:r w:rsidRPr="00152837">
        <w:rPr>
          <w:sz w:val="24"/>
          <w:szCs w:val="24"/>
        </w:rPr>
        <w:t xml:space="preserve"> health condition or disability </w:t>
      </w:r>
      <w:r w:rsidR="0031451C" w:rsidRPr="00152837">
        <w:rPr>
          <w:sz w:val="24"/>
          <w:szCs w:val="24"/>
        </w:rPr>
        <w:t xml:space="preserve">have been one of the groups </w:t>
      </w:r>
      <w:r w:rsidRPr="00152837">
        <w:rPr>
          <w:sz w:val="24"/>
          <w:szCs w:val="24"/>
        </w:rPr>
        <w:t xml:space="preserve">identified </w:t>
      </w:r>
      <w:r w:rsidR="002A42F8">
        <w:rPr>
          <w:sz w:val="24"/>
          <w:szCs w:val="24"/>
        </w:rPr>
        <w:t>i</w:t>
      </w:r>
      <w:r w:rsidRPr="00152837">
        <w:rPr>
          <w:sz w:val="24"/>
          <w:szCs w:val="24"/>
        </w:rPr>
        <w:t xml:space="preserve">n the </w:t>
      </w:r>
      <w:r w:rsidR="002A42F8">
        <w:rPr>
          <w:sz w:val="24"/>
          <w:szCs w:val="24"/>
        </w:rPr>
        <w:t xml:space="preserve">Wyndham </w:t>
      </w:r>
      <w:proofErr w:type="spellStart"/>
      <w:r w:rsidR="002A42F8">
        <w:rPr>
          <w:sz w:val="24"/>
          <w:szCs w:val="24"/>
        </w:rPr>
        <w:t>L</w:t>
      </w:r>
      <w:r w:rsidRPr="00152837">
        <w:rPr>
          <w:sz w:val="24"/>
          <w:szCs w:val="24"/>
        </w:rPr>
        <w:t>ifecourse</w:t>
      </w:r>
      <w:proofErr w:type="spellEnd"/>
      <w:r w:rsidRPr="00152837">
        <w:rPr>
          <w:sz w:val="24"/>
          <w:szCs w:val="24"/>
        </w:rPr>
        <w:t xml:space="preserve"> </w:t>
      </w:r>
      <w:r w:rsidR="002A42F8">
        <w:rPr>
          <w:sz w:val="24"/>
          <w:szCs w:val="24"/>
        </w:rPr>
        <w:t>F</w:t>
      </w:r>
      <w:r w:rsidRPr="00152837">
        <w:rPr>
          <w:sz w:val="24"/>
          <w:szCs w:val="24"/>
        </w:rPr>
        <w:t xml:space="preserve">ramework </w:t>
      </w:r>
      <w:r w:rsidR="00CA5929" w:rsidRPr="00152837">
        <w:rPr>
          <w:sz w:val="24"/>
          <w:szCs w:val="24"/>
        </w:rPr>
        <w:t>since</w:t>
      </w:r>
      <w:r w:rsidRPr="00152837">
        <w:rPr>
          <w:sz w:val="24"/>
          <w:szCs w:val="24"/>
        </w:rPr>
        <w:t xml:space="preserve"> this</w:t>
      </w:r>
      <w:r w:rsidR="0031451C" w:rsidRPr="00152837">
        <w:rPr>
          <w:sz w:val="24"/>
          <w:szCs w:val="24"/>
        </w:rPr>
        <w:t xml:space="preserve"> group</w:t>
      </w:r>
      <w:r w:rsidRPr="00152837">
        <w:rPr>
          <w:sz w:val="24"/>
          <w:szCs w:val="24"/>
        </w:rPr>
        <w:t xml:space="preserve"> can experience poorer health and difficulty in accessing health care they require.</w:t>
      </w:r>
      <w:r w:rsidR="0031451C" w:rsidRPr="00152837">
        <w:rPr>
          <w:sz w:val="24"/>
          <w:szCs w:val="24"/>
        </w:rPr>
        <w:t xml:space="preserve"> This group is prioritised due to economic and social inequalities that deepen</w:t>
      </w:r>
      <w:r w:rsidR="0077518B">
        <w:rPr>
          <w:sz w:val="24"/>
          <w:szCs w:val="24"/>
        </w:rPr>
        <w:t>ed</w:t>
      </w:r>
      <w:r w:rsidR="0031451C" w:rsidRPr="00152837">
        <w:rPr>
          <w:sz w:val="24"/>
          <w:szCs w:val="24"/>
        </w:rPr>
        <w:t xml:space="preserve"> during the </w:t>
      </w:r>
      <w:r w:rsidR="007B3D32">
        <w:rPr>
          <w:sz w:val="24"/>
          <w:szCs w:val="24"/>
        </w:rPr>
        <w:t>health</w:t>
      </w:r>
      <w:r w:rsidR="0031451C" w:rsidRPr="00152837">
        <w:rPr>
          <w:sz w:val="24"/>
          <w:szCs w:val="24"/>
        </w:rPr>
        <w:t xml:space="preserve"> crisis</w:t>
      </w:r>
      <w:r w:rsidR="00090388">
        <w:rPr>
          <w:sz w:val="24"/>
          <w:szCs w:val="24"/>
        </w:rPr>
        <w:t>,</w:t>
      </w:r>
      <w:r w:rsidR="0031451C" w:rsidRPr="00152837">
        <w:rPr>
          <w:sz w:val="24"/>
          <w:szCs w:val="24"/>
        </w:rPr>
        <w:t xml:space="preserve"> produc</w:t>
      </w:r>
      <w:r w:rsidR="00090388">
        <w:rPr>
          <w:sz w:val="24"/>
          <w:szCs w:val="24"/>
        </w:rPr>
        <w:t xml:space="preserve">ing greater </w:t>
      </w:r>
      <w:r w:rsidR="0031451C" w:rsidRPr="00152837">
        <w:rPr>
          <w:sz w:val="24"/>
          <w:szCs w:val="24"/>
        </w:rPr>
        <w:t>inequality.</w:t>
      </w:r>
    </w:p>
    <w:p w14:paraId="5FD4D1DC" w14:textId="1BEA77EC" w:rsidR="00077435" w:rsidRPr="00077435" w:rsidRDefault="008E6CEC" w:rsidP="00252B94">
      <w:pPr>
        <w:pStyle w:val="Heading1"/>
        <w:jc w:val="both"/>
      </w:pPr>
      <w:bookmarkStart w:id="9" w:name="_Toc137721127"/>
      <w:r>
        <w:t>Community Engagement</w:t>
      </w:r>
      <w:bookmarkEnd w:id="9"/>
    </w:p>
    <w:p w14:paraId="4233A18C" w14:textId="50AAE14C" w:rsidR="00F151F6" w:rsidRDefault="00FB6FAD" w:rsidP="00252B94">
      <w:pPr>
        <w:jc w:val="both"/>
        <w:rPr>
          <w:sz w:val="24"/>
          <w:szCs w:val="24"/>
        </w:rPr>
      </w:pPr>
      <w:r>
        <w:rPr>
          <w:sz w:val="24"/>
          <w:szCs w:val="24"/>
        </w:rPr>
        <w:t xml:space="preserve">Community </w:t>
      </w:r>
      <w:r w:rsidR="00064EC0">
        <w:rPr>
          <w:sz w:val="24"/>
          <w:szCs w:val="24"/>
        </w:rPr>
        <w:t xml:space="preserve">helped </w:t>
      </w:r>
      <w:r w:rsidR="001E385C">
        <w:rPr>
          <w:sz w:val="24"/>
          <w:szCs w:val="24"/>
        </w:rPr>
        <w:t xml:space="preserve">to inform this Plan through discussion on refreshing the vision of the Plan, and on drafted </w:t>
      </w:r>
      <w:r>
        <w:rPr>
          <w:sz w:val="24"/>
          <w:szCs w:val="24"/>
        </w:rPr>
        <w:t>pillars and priorities</w:t>
      </w:r>
      <w:r w:rsidR="001E385C">
        <w:rPr>
          <w:sz w:val="24"/>
          <w:szCs w:val="24"/>
        </w:rPr>
        <w:t xml:space="preserve">. </w:t>
      </w:r>
      <w:r w:rsidR="00AF7325">
        <w:rPr>
          <w:sz w:val="24"/>
          <w:szCs w:val="24"/>
        </w:rPr>
        <w:t>C</w:t>
      </w:r>
      <w:r w:rsidR="001E385C">
        <w:rPr>
          <w:sz w:val="24"/>
          <w:szCs w:val="24"/>
        </w:rPr>
        <w:t xml:space="preserve">onsultation </w:t>
      </w:r>
      <w:r w:rsidR="00AF7325">
        <w:rPr>
          <w:sz w:val="24"/>
          <w:szCs w:val="24"/>
        </w:rPr>
        <w:t xml:space="preserve">engagement </w:t>
      </w:r>
      <w:r w:rsidR="001E385C">
        <w:rPr>
          <w:sz w:val="24"/>
          <w:szCs w:val="24"/>
        </w:rPr>
        <w:t xml:space="preserve">presented draft pillars and priorities that sought alignment between the Community Vision, Council Plan and Council’s Municipal Health and Wellbeing Plan, drawing upon </w:t>
      </w:r>
      <w:r w:rsidR="00AF7325">
        <w:rPr>
          <w:sz w:val="24"/>
          <w:szCs w:val="24"/>
        </w:rPr>
        <w:t>other</w:t>
      </w:r>
      <w:r w:rsidR="001E385C">
        <w:rPr>
          <w:sz w:val="24"/>
          <w:szCs w:val="24"/>
        </w:rPr>
        <w:t xml:space="preserve"> extensive community engagement that preceded development of this Plan.  </w:t>
      </w:r>
    </w:p>
    <w:p w14:paraId="09CB793E" w14:textId="7C8643EF" w:rsidR="00077435" w:rsidRDefault="0026458C" w:rsidP="00252B94">
      <w:pPr>
        <w:jc w:val="both"/>
        <w:rPr>
          <w:sz w:val="24"/>
          <w:szCs w:val="24"/>
        </w:rPr>
      </w:pPr>
      <w:r>
        <w:rPr>
          <w:sz w:val="24"/>
          <w:szCs w:val="24"/>
        </w:rPr>
        <w:t>Targeted c</w:t>
      </w:r>
      <w:r w:rsidR="00F151F6">
        <w:rPr>
          <w:sz w:val="24"/>
          <w:szCs w:val="24"/>
        </w:rPr>
        <w:t xml:space="preserve">onsultations included </w:t>
      </w:r>
      <w:r w:rsidR="001E385C">
        <w:rPr>
          <w:sz w:val="24"/>
          <w:szCs w:val="24"/>
        </w:rPr>
        <w:t xml:space="preserve">feedback on the draft priorities </w:t>
      </w:r>
      <w:r w:rsidR="00F151F6">
        <w:rPr>
          <w:sz w:val="24"/>
          <w:szCs w:val="24"/>
        </w:rPr>
        <w:t xml:space="preserve">from </w:t>
      </w:r>
      <w:r w:rsidR="001E385C">
        <w:rPr>
          <w:sz w:val="24"/>
          <w:szCs w:val="24"/>
        </w:rPr>
        <w:t>Wyndham’s People’s Advisory Panel</w:t>
      </w:r>
      <w:r>
        <w:rPr>
          <w:sz w:val="24"/>
          <w:szCs w:val="24"/>
        </w:rPr>
        <w:t>. This also included an</w:t>
      </w:r>
      <w:r w:rsidR="001E385C">
        <w:rPr>
          <w:sz w:val="24"/>
          <w:szCs w:val="24"/>
        </w:rPr>
        <w:t xml:space="preserve"> open invitation to people with lived experience in Wyndham </w:t>
      </w:r>
      <w:r>
        <w:rPr>
          <w:sz w:val="24"/>
          <w:szCs w:val="24"/>
        </w:rPr>
        <w:t>(</w:t>
      </w:r>
      <w:r w:rsidR="001E385C">
        <w:rPr>
          <w:sz w:val="24"/>
          <w:szCs w:val="24"/>
        </w:rPr>
        <w:t>who may not be Panel members</w:t>
      </w:r>
      <w:r>
        <w:rPr>
          <w:sz w:val="24"/>
          <w:szCs w:val="24"/>
        </w:rPr>
        <w:t>)</w:t>
      </w:r>
      <w:r w:rsidR="001E385C">
        <w:rPr>
          <w:sz w:val="24"/>
          <w:szCs w:val="24"/>
        </w:rPr>
        <w:t xml:space="preserve">, as well as workshops with </w:t>
      </w:r>
      <w:r w:rsidR="00BD2708">
        <w:rPr>
          <w:sz w:val="24"/>
          <w:szCs w:val="24"/>
        </w:rPr>
        <w:t>appropriate</w:t>
      </w:r>
      <w:r w:rsidR="001E385C">
        <w:rPr>
          <w:sz w:val="24"/>
          <w:szCs w:val="24"/>
        </w:rPr>
        <w:t xml:space="preserve"> networks.  </w:t>
      </w:r>
    </w:p>
    <w:p w14:paraId="44828F3C" w14:textId="30DA6C5C" w:rsidR="00731C6A" w:rsidRPr="00742188" w:rsidRDefault="00C0645C" w:rsidP="00252B94">
      <w:pPr>
        <w:jc w:val="both"/>
        <w:rPr>
          <w:sz w:val="24"/>
          <w:szCs w:val="24"/>
        </w:rPr>
      </w:pPr>
      <w:r>
        <w:rPr>
          <w:sz w:val="24"/>
          <w:szCs w:val="24"/>
        </w:rPr>
        <w:t>E</w:t>
      </w:r>
      <w:r w:rsidR="00BA72AF">
        <w:rPr>
          <w:sz w:val="24"/>
          <w:szCs w:val="24"/>
        </w:rPr>
        <w:t xml:space="preserve">ngagement across the </w:t>
      </w:r>
      <w:r w:rsidR="001E385C">
        <w:rPr>
          <w:sz w:val="24"/>
          <w:szCs w:val="24"/>
        </w:rPr>
        <w:t>organisation</w:t>
      </w:r>
      <w:r w:rsidR="00BA72AF">
        <w:rPr>
          <w:sz w:val="24"/>
          <w:szCs w:val="24"/>
        </w:rPr>
        <w:t xml:space="preserve"> </w:t>
      </w:r>
      <w:r>
        <w:rPr>
          <w:sz w:val="24"/>
          <w:szCs w:val="24"/>
        </w:rPr>
        <w:t xml:space="preserve">will be ongoing </w:t>
      </w:r>
      <w:r w:rsidR="00BA72AF">
        <w:rPr>
          <w:sz w:val="24"/>
          <w:szCs w:val="24"/>
        </w:rPr>
        <w:t xml:space="preserve">to identify and action </w:t>
      </w:r>
      <w:r w:rsidR="001E385C">
        <w:rPr>
          <w:sz w:val="24"/>
          <w:szCs w:val="24"/>
        </w:rPr>
        <w:t xml:space="preserve">opportunities </w:t>
      </w:r>
      <w:r w:rsidR="006F3057">
        <w:rPr>
          <w:sz w:val="24"/>
          <w:szCs w:val="24"/>
        </w:rPr>
        <w:t xml:space="preserve">over the </w:t>
      </w:r>
      <w:r w:rsidR="00BA72AF">
        <w:rPr>
          <w:sz w:val="24"/>
          <w:szCs w:val="24"/>
        </w:rPr>
        <w:t xml:space="preserve">duration of the Plan </w:t>
      </w:r>
      <w:r>
        <w:rPr>
          <w:sz w:val="24"/>
          <w:szCs w:val="24"/>
        </w:rPr>
        <w:t>to</w:t>
      </w:r>
      <w:r w:rsidR="006F3057">
        <w:rPr>
          <w:sz w:val="24"/>
          <w:szCs w:val="24"/>
        </w:rPr>
        <w:t xml:space="preserve"> </w:t>
      </w:r>
      <w:r w:rsidR="001E385C">
        <w:rPr>
          <w:sz w:val="24"/>
          <w:szCs w:val="24"/>
        </w:rPr>
        <w:t xml:space="preserve">make progress </w:t>
      </w:r>
      <w:r w:rsidR="00BA72AF">
        <w:rPr>
          <w:sz w:val="24"/>
          <w:szCs w:val="24"/>
        </w:rPr>
        <w:t xml:space="preserve">against the identified </w:t>
      </w:r>
      <w:r w:rsidR="001E385C">
        <w:rPr>
          <w:sz w:val="24"/>
          <w:szCs w:val="24"/>
        </w:rPr>
        <w:t xml:space="preserve">outcomes </w:t>
      </w:r>
      <w:r>
        <w:rPr>
          <w:sz w:val="24"/>
          <w:szCs w:val="24"/>
        </w:rPr>
        <w:t>and</w:t>
      </w:r>
      <w:r w:rsidR="001E385C">
        <w:rPr>
          <w:sz w:val="24"/>
          <w:szCs w:val="24"/>
        </w:rPr>
        <w:t xml:space="preserve"> improve access and inclusion in Wyndham</w:t>
      </w:r>
      <w:r w:rsidR="006F3057">
        <w:rPr>
          <w:sz w:val="24"/>
          <w:szCs w:val="24"/>
        </w:rPr>
        <w:t>.</w:t>
      </w:r>
      <w:r w:rsidR="004F1924">
        <w:rPr>
          <w:sz w:val="24"/>
          <w:szCs w:val="24"/>
        </w:rPr>
        <w:t xml:space="preserve"> </w:t>
      </w:r>
      <w:r w:rsidR="00B45459">
        <w:rPr>
          <w:sz w:val="24"/>
          <w:szCs w:val="24"/>
        </w:rPr>
        <w:t xml:space="preserve">Formal engagement during implementation will </w:t>
      </w:r>
      <w:r w:rsidR="00C259E9">
        <w:rPr>
          <w:sz w:val="24"/>
          <w:szCs w:val="24"/>
        </w:rPr>
        <w:t xml:space="preserve">again </w:t>
      </w:r>
      <w:r w:rsidR="001D266D">
        <w:rPr>
          <w:sz w:val="24"/>
          <w:szCs w:val="24"/>
        </w:rPr>
        <w:t xml:space="preserve">include the </w:t>
      </w:r>
      <w:r w:rsidR="00B45459">
        <w:rPr>
          <w:sz w:val="24"/>
          <w:szCs w:val="24"/>
        </w:rPr>
        <w:t xml:space="preserve">Wyndham’s Peoples Advisory Panel, as the primary platform for engagement on specific issues. </w:t>
      </w:r>
    </w:p>
    <w:p w14:paraId="12FE7FE2" w14:textId="0D4AF295" w:rsidR="00A96E59" w:rsidRPr="00077435" w:rsidRDefault="00A96E59" w:rsidP="00252B94">
      <w:pPr>
        <w:pStyle w:val="Heading1"/>
        <w:jc w:val="both"/>
      </w:pPr>
      <w:bookmarkStart w:id="10" w:name="_Hlk129945102"/>
      <w:bookmarkStart w:id="11" w:name="_Toc137721128"/>
      <w:r w:rsidRPr="00077435">
        <w:t xml:space="preserve">Outcomes </w:t>
      </w:r>
      <w:r w:rsidR="00D542DD" w:rsidRPr="00077435">
        <w:t>Framework</w:t>
      </w:r>
      <w:bookmarkEnd w:id="11"/>
    </w:p>
    <w:p w14:paraId="5986DBF2" w14:textId="67A3A430" w:rsidR="00B45459" w:rsidRPr="00120292" w:rsidRDefault="00B45459" w:rsidP="00252B94">
      <w:pPr>
        <w:jc w:val="both"/>
        <w:rPr>
          <w:sz w:val="24"/>
          <w:szCs w:val="24"/>
        </w:rPr>
      </w:pPr>
      <w:r w:rsidRPr="00120292">
        <w:rPr>
          <w:sz w:val="24"/>
          <w:szCs w:val="24"/>
        </w:rPr>
        <w:t>The framework articulates the themes that align with other overarching strategies and plans, and details community priorities, the outcomes that are the commitment for progress, and how progress will be measured.</w:t>
      </w:r>
    </w:p>
    <w:p w14:paraId="487CCC08" w14:textId="2723D9B6" w:rsidR="00A96E59" w:rsidRPr="00120292" w:rsidRDefault="00B45459" w:rsidP="00252B94">
      <w:pPr>
        <w:jc w:val="both"/>
        <w:rPr>
          <w:sz w:val="24"/>
          <w:szCs w:val="24"/>
        </w:rPr>
      </w:pPr>
      <w:r w:rsidRPr="00120292">
        <w:rPr>
          <w:sz w:val="24"/>
          <w:szCs w:val="24"/>
        </w:rPr>
        <w:t>The framework is defined by four high level pillars that align with the</w:t>
      </w:r>
      <w:r w:rsidR="00252B94">
        <w:rPr>
          <w:sz w:val="24"/>
          <w:szCs w:val="24"/>
        </w:rPr>
        <w:t xml:space="preserve"> </w:t>
      </w:r>
      <w:r w:rsidRPr="00120292">
        <w:rPr>
          <w:sz w:val="24"/>
          <w:szCs w:val="24"/>
        </w:rPr>
        <w:t>themes/pillars/domains in Australia’s Disability Strategy</w:t>
      </w:r>
      <w:r w:rsidR="00131172">
        <w:rPr>
          <w:sz w:val="24"/>
          <w:szCs w:val="24"/>
        </w:rPr>
        <w:t xml:space="preserve">, the </w:t>
      </w:r>
      <w:r w:rsidRPr="00120292">
        <w:rPr>
          <w:sz w:val="24"/>
          <w:szCs w:val="24"/>
        </w:rPr>
        <w:t xml:space="preserve">State Disability </w:t>
      </w:r>
      <w:r w:rsidR="00CC19C2" w:rsidRPr="00120292">
        <w:rPr>
          <w:sz w:val="24"/>
          <w:szCs w:val="24"/>
        </w:rPr>
        <w:t>Strategy</w:t>
      </w:r>
      <w:r w:rsidR="002B7A8C">
        <w:rPr>
          <w:sz w:val="24"/>
          <w:szCs w:val="24"/>
        </w:rPr>
        <w:t>,</w:t>
      </w:r>
      <w:r w:rsidRPr="00120292">
        <w:rPr>
          <w:sz w:val="24"/>
          <w:szCs w:val="24"/>
        </w:rPr>
        <w:t xml:space="preserve"> </w:t>
      </w:r>
      <w:r w:rsidR="00131172">
        <w:rPr>
          <w:sz w:val="24"/>
          <w:szCs w:val="24"/>
        </w:rPr>
        <w:t xml:space="preserve">the Wyndham </w:t>
      </w:r>
      <w:r w:rsidRPr="00120292">
        <w:rPr>
          <w:sz w:val="24"/>
          <w:szCs w:val="24"/>
        </w:rPr>
        <w:t>Council Plan</w:t>
      </w:r>
      <w:r w:rsidR="00131172">
        <w:rPr>
          <w:sz w:val="24"/>
          <w:szCs w:val="24"/>
        </w:rPr>
        <w:t xml:space="preserve"> and the</w:t>
      </w:r>
      <w:r w:rsidRPr="00120292">
        <w:rPr>
          <w:sz w:val="24"/>
          <w:szCs w:val="24"/>
        </w:rPr>
        <w:t xml:space="preserve"> Municipal </w:t>
      </w:r>
      <w:r w:rsidR="00131172">
        <w:rPr>
          <w:sz w:val="24"/>
          <w:szCs w:val="24"/>
        </w:rPr>
        <w:t xml:space="preserve">Public </w:t>
      </w:r>
      <w:r w:rsidRPr="00120292">
        <w:rPr>
          <w:sz w:val="24"/>
          <w:szCs w:val="24"/>
        </w:rPr>
        <w:t>Health and Wellbeing Plan.</w:t>
      </w:r>
    </w:p>
    <w:p w14:paraId="2BD85B1C" w14:textId="77777777" w:rsidR="00742188" w:rsidRDefault="00B45459" w:rsidP="00252B94">
      <w:pPr>
        <w:jc w:val="both"/>
        <w:rPr>
          <w:sz w:val="24"/>
          <w:szCs w:val="24"/>
        </w:rPr>
      </w:pPr>
      <w:r w:rsidRPr="00120292">
        <w:rPr>
          <w:sz w:val="24"/>
          <w:szCs w:val="24"/>
        </w:rPr>
        <w:lastRenderedPageBreak/>
        <w:t>Each of the four pillars state the community priorities that embody the pillars.  Importantly, an outcome is articulated against each of the priorities. These outcomes are the basis of this Plan – we are committed to making progress against each outcome area.  Therefore</w:t>
      </w:r>
      <w:r w:rsidR="006F5421" w:rsidRPr="00120292">
        <w:rPr>
          <w:sz w:val="24"/>
          <w:szCs w:val="24"/>
        </w:rPr>
        <w:t>,</w:t>
      </w:r>
      <w:r w:rsidRPr="00120292">
        <w:rPr>
          <w:sz w:val="24"/>
          <w:szCs w:val="24"/>
        </w:rPr>
        <w:t xml:space="preserve"> we must be able to measure any progress over time of each outcome</w:t>
      </w:r>
      <w:r w:rsidR="00742188">
        <w:rPr>
          <w:sz w:val="24"/>
          <w:szCs w:val="24"/>
        </w:rPr>
        <w:t>.</w:t>
      </w:r>
    </w:p>
    <w:p w14:paraId="695EA4F3" w14:textId="77777777" w:rsidR="00742188" w:rsidRDefault="00742188" w:rsidP="00197252">
      <w:pPr>
        <w:pStyle w:val="NoSpacing"/>
      </w:pPr>
    </w:p>
    <w:tbl>
      <w:tblPr>
        <w:tblStyle w:val="GridTable4-Accent1"/>
        <w:tblW w:w="9640" w:type="dxa"/>
        <w:tblLook w:val="04A0" w:firstRow="1" w:lastRow="0" w:firstColumn="1" w:lastColumn="0" w:noHBand="0" w:noVBand="1"/>
      </w:tblPr>
      <w:tblGrid>
        <w:gridCol w:w="2689"/>
        <w:gridCol w:w="2108"/>
        <w:gridCol w:w="2144"/>
        <w:gridCol w:w="2699"/>
      </w:tblGrid>
      <w:tr w:rsidR="006E2C55" w:rsidRPr="006E2C55" w14:paraId="74646D8C" w14:textId="77777777" w:rsidTr="006E2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B4C6E7" w:themeFill="accent1" w:themeFillTint="66"/>
          </w:tcPr>
          <w:p w14:paraId="7EBF4B8F" w14:textId="77777777" w:rsidR="00742188" w:rsidRPr="006E2C55" w:rsidRDefault="00742188" w:rsidP="00F948CA">
            <w:pPr>
              <w:rPr>
                <w:rFonts w:ascii="ArialMT" w:hAnsi="ArialMT" w:cs="ArialMT"/>
                <w:b w:val="0"/>
                <w:color w:val="auto"/>
                <w:sz w:val="21"/>
                <w:szCs w:val="21"/>
              </w:rPr>
            </w:pPr>
            <w:r w:rsidRPr="006E2C55">
              <w:rPr>
                <w:rFonts w:ascii="ArialMT" w:hAnsi="ArialMT" w:cs="ArialMT"/>
                <w:color w:val="auto"/>
                <w:sz w:val="21"/>
                <w:szCs w:val="21"/>
              </w:rPr>
              <w:t>Wyndham 2040 Community Vision Themes</w:t>
            </w:r>
          </w:p>
        </w:tc>
        <w:tc>
          <w:tcPr>
            <w:tcW w:w="2108" w:type="dxa"/>
            <w:shd w:val="clear" w:color="auto" w:fill="B4C6E7" w:themeFill="accent1" w:themeFillTint="66"/>
          </w:tcPr>
          <w:p w14:paraId="0BC2A9BF" w14:textId="77777777" w:rsidR="00742188" w:rsidRPr="006E2C55" w:rsidRDefault="00742188" w:rsidP="00F948CA">
            <w:pPr>
              <w:cnfStyle w:val="100000000000" w:firstRow="1" w:lastRow="0" w:firstColumn="0" w:lastColumn="0" w:oddVBand="0" w:evenVBand="0" w:oddHBand="0" w:evenHBand="0" w:firstRowFirstColumn="0" w:firstRowLastColumn="0" w:lastRowFirstColumn="0" w:lastRowLastColumn="0"/>
              <w:rPr>
                <w:rFonts w:ascii="ArialMT" w:hAnsi="ArialMT" w:cs="ArialMT"/>
                <w:b w:val="0"/>
                <w:color w:val="auto"/>
                <w:sz w:val="21"/>
                <w:szCs w:val="21"/>
              </w:rPr>
            </w:pPr>
            <w:r w:rsidRPr="006E2C55">
              <w:rPr>
                <w:rFonts w:ascii="ArialMT" w:hAnsi="ArialMT" w:cs="ArialMT"/>
                <w:color w:val="auto"/>
                <w:sz w:val="21"/>
                <w:szCs w:val="21"/>
              </w:rPr>
              <w:t>Wyndham Health Plan Domains</w:t>
            </w:r>
          </w:p>
        </w:tc>
        <w:tc>
          <w:tcPr>
            <w:tcW w:w="2144" w:type="dxa"/>
            <w:shd w:val="clear" w:color="auto" w:fill="B4C6E7" w:themeFill="accent1" w:themeFillTint="66"/>
          </w:tcPr>
          <w:p w14:paraId="45F6B8C3" w14:textId="77777777" w:rsidR="00742188" w:rsidRPr="006E2C55" w:rsidRDefault="00742188" w:rsidP="00F948CA">
            <w:pPr>
              <w:cnfStyle w:val="100000000000" w:firstRow="1" w:lastRow="0" w:firstColumn="0" w:lastColumn="0" w:oddVBand="0" w:evenVBand="0" w:oddHBand="0" w:evenHBand="0" w:firstRowFirstColumn="0" w:firstRowLastColumn="0" w:lastRowFirstColumn="0" w:lastRowLastColumn="0"/>
              <w:rPr>
                <w:rFonts w:ascii="ArialMT" w:hAnsi="ArialMT" w:cs="ArialMT"/>
                <w:color w:val="auto"/>
                <w:sz w:val="21"/>
                <w:szCs w:val="21"/>
              </w:rPr>
            </w:pPr>
            <w:r w:rsidRPr="006E2C55">
              <w:rPr>
                <w:rFonts w:ascii="ArialMT" w:hAnsi="ArialMT" w:cs="ArialMT"/>
                <w:color w:val="auto"/>
                <w:sz w:val="21"/>
                <w:szCs w:val="21"/>
              </w:rPr>
              <w:t>Draft Accessibility and Inclusion Plan</w:t>
            </w:r>
          </w:p>
          <w:p w14:paraId="251AE968" w14:textId="77777777" w:rsidR="00742188" w:rsidRPr="006E2C55" w:rsidRDefault="00742188" w:rsidP="00F948CA">
            <w:pPr>
              <w:cnfStyle w:val="100000000000" w:firstRow="1" w:lastRow="0" w:firstColumn="0" w:lastColumn="0" w:oddVBand="0" w:evenVBand="0" w:oddHBand="0" w:evenHBand="0" w:firstRowFirstColumn="0" w:firstRowLastColumn="0" w:lastRowFirstColumn="0" w:lastRowLastColumn="0"/>
              <w:rPr>
                <w:rFonts w:ascii="ArialMT" w:hAnsi="ArialMT" w:cs="ArialMT"/>
                <w:color w:val="auto"/>
                <w:sz w:val="21"/>
                <w:szCs w:val="21"/>
              </w:rPr>
            </w:pPr>
            <w:r w:rsidRPr="006E2C55">
              <w:rPr>
                <w:rFonts w:ascii="ArialMT" w:hAnsi="ArialMT" w:cs="ArialMT"/>
                <w:color w:val="auto"/>
                <w:sz w:val="21"/>
                <w:szCs w:val="21"/>
              </w:rPr>
              <w:t>Pillars</w:t>
            </w:r>
          </w:p>
        </w:tc>
        <w:tc>
          <w:tcPr>
            <w:tcW w:w="2699" w:type="dxa"/>
            <w:shd w:val="clear" w:color="auto" w:fill="B4C6E7" w:themeFill="accent1" w:themeFillTint="66"/>
          </w:tcPr>
          <w:p w14:paraId="14790916" w14:textId="77777777" w:rsidR="00742188" w:rsidRPr="006E2C55" w:rsidRDefault="00742188" w:rsidP="00F948CA">
            <w:pPr>
              <w:cnfStyle w:val="100000000000" w:firstRow="1" w:lastRow="0" w:firstColumn="0" w:lastColumn="0" w:oddVBand="0" w:evenVBand="0" w:oddHBand="0" w:evenHBand="0" w:firstRowFirstColumn="0" w:firstRowLastColumn="0" w:lastRowFirstColumn="0" w:lastRowLastColumn="0"/>
              <w:rPr>
                <w:rFonts w:ascii="ArialMT" w:hAnsi="ArialMT" w:cs="ArialMT"/>
                <w:b w:val="0"/>
                <w:color w:val="auto"/>
                <w:sz w:val="21"/>
                <w:szCs w:val="21"/>
              </w:rPr>
            </w:pPr>
            <w:r w:rsidRPr="006E2C55">
              <w:rPr>
                <w:rFonts w:ascii="ArialMT" w:hAnsi="ArialMT" w:cs="ArialMT"/>
                <w:color w:val="auto"/>
                <w:sz w:val="21"/>
                <w:szCs w:val="21"/>
              </w:rPr>
              <w:t>Victorian State Plan</w:t>
            </w:r>
          </w:p>
          <w:p w14:paraId="025E3D5B" w14:textId="77777777" w:rsidR="00742188" w:rsidRPr="006E2C55" w:rsidRDefault="00742188" w:rsidP="00F948CA">
            <w:pPr>
              <w:cnfStyle w:val="100000000000" w:firstRow="1" w:lastRow="0" w:firstColumn="0" w:lastColumn="0" w:oddVBand="0" w:evenVBand="0" w:oddHBand="0" w:evenHBand="0" w:firstRowFirstColumn="0" w:firstRowLastColumn="0" w:lastRowFirstColumn="0" w:lastRowLastColumn="0"/>
              <w:rPr>
                <w:rFonts w:ascii="ArialMT" w:hAnsi="ArialMT" w:cs="ArialMT"/>
                <w:b w:val="0"/>
                <w:color w:val="auto"/>
                <w:sz w:val="21"/>
                <w:szCs w:val="21"/>
              </w:rPr>
            </w:pPr>
            <w:r w:rsidRPr="006E2C55">
              <w:rPr>
                <w:rFonts w:ascii="ArialMT" w:hAnsi="ArialMT" w:cs="ArialMT"/>
                <w:color w:val="auto"/>
                <w:sz w:val="21"/>
                <w:szCs w:val="21"/>
              </w:rPr>
              <w:t>Pillars</w:t>
            </w:r>
          </w:p>
        </w:tc>
      </w:tr>
      <w:tr w:rsidR="00742188" w:rsidRPr="00D864E1" w14:paraId="7C1E67BD" w14:textId="77777777" w:rsidTr="00625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BCB9B7B" w14:textId="486D2387" w:rsidR="00742188" w:rsidRPr="00C60645" w:rsidRDefault="00742188" w:rsidP="00F948CA">
            <w:pPr>
              <w:spacing w:line="360" w:lineRule="auto"/>
              <w:rPr>
                <w:rFonts w:ascii="ArialMT" w:hAnsi="ArialMT" w:cs="ArialMT"/>
                <w:b w:val="0"/>
                <w:bCs w:val="0"/>
                <w:sz w:val="21"/>
                <w:szCs w:val="21"/>
              </w:rPr>
            </w:pPr>
            <w:r w:rsidRPr="00C60645">
              <w:rPr>
                <w:rFonts w:ascii="ArialMT" w:hAnsi="ArialMT" w:cs="ArialMT"/>
                <w:b w:val="0"/>
                <w:bCs w:val="0"/>
                <w:sz w:val="21"/>
                <w:szCs w:val="21"/>
              </w:rPr>
              <w:t xml:space="preserve">People </w:t>
            </w:r>
            <w:r w:rsidR="0033641F">
              <w:rPr>
                <w:rFonts w:ascii="ArialMT" w:hAnsi="ArialMT" w:cs="ArialMT"/>
                <w:b w:val="0"/>
                <w:bCs w:val="0"/>
                <w:sz w:val="21"/>
                <w:szCs w:val="21"/>
              </w:rPr>
              <w:t>&amp;</w:t>
            </w:r>
            <w:r w:rsidRPr="00C60645">
              <w:rPr>
                <w:rFonts w:ascii="ArialMT" w:hAnsi="ArialMT" w:cs="ArialMT"/>
                <w:b w:val="0"/>
                <w:bCs w:val="0"/>
                <w:sz w:val="21"/>
                <w:szCs w:val="21"/>
              </w:rPr>
              <w:t xml:space="preserve"> community</w:t>
            </w:r>
          </w:p>
        </w:tc>
        <w:tc>
          <w:tcPr>
            <w:tcW w:w="2108" w:type="dxa"/>
            <w:shd w:val="clear" w:color="auto" w:fill="auto"/>
          </w:tcPr>
          <w:p w14:paraId="5D18A5C2" w14:textId="77777777" w:rsidR="00742188" w:rsidRPr="00D864E1" w:rsidRDefault="00742188" w:rsidP="00F948CA">
            <w:pPr>
              <w:spacing w:line="360" w:lineRule="auto"/>
              <w:cnfStyle w:val="000000100000" w:firstRow="0" w:lastRow="0" w:firstColumn="0" w:lastColumn="0" w:oddVBand="0" w:evenVBand="0" w:oddHBand="1" w:evenHBand="0" w:firstRowFirstColumn="0" w:firstRowLastColumn="0" w:lastRowFirstColumn="0" w:lastRowLastColumn="0"/>
              <w:rPr>
                <w:rFonts w:ascii="ArialMT" w:hAnsi="ArialMT" w:cs="ArialMT"/>
                <w:sz w:val="21"/>
                <w:szCs w:val="21"/>
              </w:rPr>
            </w:pPr>
            <w:r w:rsidRPr="00D864E1">
              <w:rPr>
                <w:rFonts w:ascii="ArialMT" w:hAnsi="ArialMT" w:cs="ArialMT"/>
                <w:sz w:val="21"/>
                <w:szCs w:val="21"/>
              </w:rPr>
              <w:t>Thriving Wyndham</w:t>
            </w:r>
          </w:p>
        </w:tc>
        <w:tc>
          <w:tcPr>
            <w:tcW w:w="2144" w:type="dxa"/>
            <w:shd w:val="clear" w:color="auto" w:fill="auto"/>
          </w:tcPr>
          <w:p w14:paraId="159BE8C8" w14:textId="77777777" w:rsidR="00742188" w:rsidRPr="00C60645" w:rsidRDefault="00742188" w:rsidP="00F948CA">
            <w:pPr>
              <w:spacing w:line="360" w:lineRule="auto"/>
              <w:cnfStyle w:val="000000100000" w:firstRow="0" w:lastRow="0" w:firstColumn="0" w:lastColumn="0" w:oddVBand="0" w:evenVBand="0" w:oddHBand="1" w:evenHBand="0" w:firstRowFirstColumn="0" w:firstRowLastColumn="0" w:lastRowFirstColumn="0" w:lastRowLastColumn="0"/>
              <w:rPr>
                <w:rFonts w:ascii="ArialMT" w:hAnsi="ArialMT" w:cs="ArialMT"/>
                <w:b/>
                <w:bCs/>
                <w:sz w:val="21"/>
                <w:szCs w:val="21"/>
              </w:rPr>
            </w:pPr>
            <w:r w:rsidRPr="00C60645">
              <w:rPr>
                <w:rFonts w:ascii="ArialMT" w:hAnsi="ArialMT" w:cs="ArialMT"/>
                <w:b/>
                <w:bCs/>
                <w:sz w:val="21"/>
                <w:szCs w:val="21"/>
              </w:rPr>
              <w:t>Thriving</w:t>
            </w:r>
          </w:p>
        </w:tc>
        <w:tc>
          <w:tcPr>
            <w:tcW w:w="2699" w:type="dxa"/>
            <w:shd w:val="clear" w:color="auto" w:fill="auto"/>
          </w:tcPr>
          <w:p w14:paraId="193E0A50" w14:textId="77777777" w:rsidR="00742188" w:rsidRPr="00D864E1" w:rsidRDefault="00742188" w:rsidP="00F948CA">
            <w:pPr>
              <w:spacing w:line="360" w:lineRule="auto"/>
              <w:cnfStyle w:val="000000100000" w:firstRow="0" w:lastRow="0" w:firstColumn="0" w:lastColumn="0" w:oddVBand="0" w:evenVBand="0" w:oddHBand="1" w:evenHBand="0" w:firstRowFirstColumn="0" w:firstRowLastColumn="0" w:lastRowFirstColumn="0" w:lastRowLastColumn="0"/>
              <w:rPr>
                <w:rFonts w:ascii="ArialMT" w:hAnsi="ArialMT" w:cs="ArialMT"/>
                <w:sz w:val="21"/>
                <w:szCs w:val="21"/>
              </w:rPr>
            </w:pPr>
            <w:r w:rsidRPr="00D864E1">
              <w:rPr>
                <w:rFonts w:ascii="ArialMT" w:hAnsi="ArialMT" w:cs="ArialMT"/>
                <w:sz w:val="21"/>
                <w:szCs w:val="21"/>
              </w:rPr>
              <w:t>Inclusive communities</w:t>
            </w:r>
          </w:p>
        </w:tc>
      </w:tr>
      <w:tr w:rsidR="00742188" w:rsidRPr="00D864E1" w14:paraId="3A2FFD7D" w14:textId="77777777" w:rsidTr="00625121">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57EC535" w14:textId="6B2B805C" w:rsidR="00742188" w:rsidRPr="00C60645" w:rsidRDefault="00742188" w:rsidP="00F948CA">
            <w:pPr>
              <w:spacing w:line="360" w:lineRule="auto"/>
              <w:rPr>
                <w:rFonts w:ascii="ArialMT" w:hAnsi="ArialMT" w:cs="ArialMT"/>
                <w:b w:val="0"/>
                <w:bCs w:val="0"/>
                <w:sz w:val="21"/>
                <w:szCs w:val="21"/>
              </w:rPr>
            </w:pPr>
            <w:r w:rsidRPr="00C60645">
              <w:rPr>
                <w:rFonts w:ascii="ArialMT" w:hAnsi="ArialMT" w:cs="ArialMT"/>
                <w:b w:val="0"/>
                <w:bCs w:val="0"/>
                <w:sz w:val="21"/>
                <w:szCs w:val="21"/>
              </w:rPr>
              <w:t xml:space="preserve">Places </w:t>
            </w:r>
            <w:r w:rsidR="0033641F">
              <w:rPr>
                <w:rFonts w:ascii="ArialMT" w:hAnsi="ArialMT" w:cs="ArialMT"/>
                <w:b w:val="0"/>
                <w:bCs w:val="0"/>
                <w:sz w:val="21"/>
                <w:szCs w:val="21"/>
              </w:rPr>
              <w:t>&amp;</w:t>
            </w:r>
            <w:r w:rsidRPr="00C60645">
              <w:rPr>
                <w:rFonts w:ascii="ArialMT" w:hAnsi="ArialMT" w:cs="ArialMT"/>
                <w:b w:val="0"/>
                <w:bCs w:val="0"/>
                <w:sz w:val="21"/>
                <w:szCs w:val="21"/>
              </w:rPr>
              <w:t xml:space="preserve"> Spaces</w:t>
            </w:r>
          </w:p>
        </w:tc>
        <w:tc>
          <w:tcPr>
            <w:tcW w:w="2108" w:type="dxa"/>
            <w:shd w:val="clear" w:color="auto" w:fill="auto"/>
          </w:tcPr>
          <w:p w14:paraId="5B604C5B" w14:textId="77777777" w:rsidR="00742188" w:rsidRPr="00D864E1" w:rsidRDefault="00742188" w:rsidP="00F948CA">
            <w:pPr>
              <w:spacing w:line="36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1"/>
                <w:szCs w:val="21"/>
              </w:rPr>
            </w:pPr>
            <w:r w:rsidRPr="00D864E1">
              <w:rPr>
                <w:rFonts w:ascii="ArialMT" w:hAnsi="ArialMT" w:cs="ArialMT"/>
                <w:sz w:val="21"/>
                <w:szCs w:val="21"/>
              </w:rPr>
              <w:t>Liveable Wyndham</w:t>
            </w:r>
          </w:p>
        </w:tc>
        <w:tc>
          <w:tcPr>
            <w:tcW w:w="2144" w:type="dxa"/>
            <w:shd w:val="clear" w:color="auto" w:fill="auto"/>
          </w:tcPr>
          <w:p w14:paraId="185E318D" w14:textId="77777777" w:rsidR="00742188" w:rsidRPr="00C60645" w:rsidRDefault="00742188" w:rsidP="00F948CA">
            <w:pPr>
              <w:spacing w:line="360" w:lineRule="auto"/>
              <w:cnfStyle w:val="000000000000" w:firstRow="0" w:lastRow="0" w:firstColumn="0" w:lastColumn="0" w:oddVBand="0" w:evenVBand="0" w:oddHBand="0" w:evenHBand="0" w:firstRowFirstColumn="0" w:firstRowLastColumn="0" w:lastRowFirstColumn="0" w:lastRowLastColumn="0"/>
              <w:rPr>
                <w:rFonts w:ascii="ArialMT" w:hAnsi="ArialMT" w:cs="ArialMT"/>
                <w:b/>
                <w:bCs/>
                <w:sz w:val="21"/>
                <w:szCs w:val="21"/>
              </w:rPr>
            </w:pPr>
            <w:r w:rsidRPr="00C60645">
              <w:rPr>
                <w:rFonts w:ascii="ArialMT" w:hAnsi="ArialMT" w:cs="ArialMT"/>
                <w:b/>
                <w:bCs/>
                <w:sz w:val="21"/>
                <w:szCs w:val="21"/>
              </w:rPr>
              <w:t>Healthy</w:t>
            </w:r>
          </w:p>
        </w:tc>
        <w:tc>
          <w:tcPr>
            <w:tcW w:w="2699" w:type="dxa"/>
            <w:shd w:val="clear" w:color="auto" w:fill="auto"/>
          </w:tcPr>
          <w:p w14:paraId="709FB6AD" w14:textId="77777777" w:rsidR="00742188" w:rsidRPr="00D864E1" w:rsidRDefault="00742188" w:rsidP="00F948CA">
            <w:pPr>
              <w:spacing w:line="36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1"/>
                <w:szCs w:val="21"/>
              </w:rPr>
            </w:pPr>
            <w:r w:rsidRPr="00D864E1">
              <w:rPr>
                <w:rFonts w:ascii="ArialMT" w:hAnsi="ArialMT" w:cs="ArialMT"/>
                <w:sz w:val="21"/>
                <w:szCs w:val="21"/>
              </w:rPr>
              <w:t>Health, housing &amp; wellbeing</w:t>
            </w:r>
          </w:p>
        </w:tc>
      </w:tr>
      <w:tr w:rsidR="00742188" w:rsidRPr="00D864E1" w14:paraId="30BE1CB7" w14:textId="77777777" w:rsidTr="00625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E1C7AF3" w14:textId="2E0D2B84" w:rsidR="00742188" w:rsidRPr="00C60645" w:rsidRDefault="00742188" w:rsidP="00F948CA">
            <w:pPr>
              <w:spacing w:line="360" w:lineRule="auto"/>
              <w:rPr>
                <w:rFonts w:ascii="ArialMT" w:hAnsi="ArialMT" w:cs="ArialMT"/>
                <w:b w:val="0"/>
                <w:bCs w:val="0"/>
                <w:sz w:val="21"/>
                <w:szCs w:val="21"/>
              </w:rPr>
            </w:pPr>
            <w:r w:rsidRPr="00C60645">
              <w:rPr>
                <w:rFonts w:ascii="ArialMT" w:hAnsi="ArialMT" w:cs="ArialMT"/>
                <w:b w:val="0"/>
                <w:bCs w:val="0"/>
                <w:sz w:val="21"/>
                <w:szCs w:val="21"/>
              </w:rPr>
              <w:t xml:space="preserve">Earning </w:t>
            </w:r>
            <w:r w:rsidR="0033641F">
              <w:rPr>
                <w:rFonts w:ascii="ArialMT" w:hAnsi="ArialMT" w:cs="ArialMT"/>
                <w:b w:val="0"/>
                <w:bCs w:val="0"/>
                <w:sz w:val="21"/>
                <w:szCs w:val="21"/>
              </w:rPr>
              <w:t>&amp;</w:t>
            </w:r>
            <w:r w:rsidRPr="00C60645">
              <w:rPr>
                <w:rFonts w:ascii="ArialMT" w:hAnsi="ArialMT" w:cs="ArialMT"/>
                <w:b w:val="0"/>
                <w:bCs w:val="0"/>
                <w:sz w:val="21"/>
                <w:szCs w:val="21"/>
              </w:rPr>
              <w:t xml:space="preserve"> Learning</w:t>
            </w:r>
          </w:p>
        </w:tc>
        <w:tc>
          <w:tcPr>
            <w:tcW w:w="2108" w:type="dxa"/>
            <w:shd w:val="clear" w:color="auto" w:fill="auto"/>
          </w:tcPr>
          <w:p w14:paraId="05A5B49E" w14:textId="77777777" w:rsidR="00742188" w:rsidRPr="00D864E1" w:rsidRDefault="00742188" w:rsidP="00F948CA">
            <w:pPr>
              <w:spacing w:line="360" w:lineRule="auto"/>
              <w:cnfStyle w:val="000000100000" w:firstRow="0" w:lastRow="0" w:firstColumn="0" w:lastColumn="0" w:oddVBand="0" w:evenVBand="0" w:oddHBand="1" w:evenHBand="0" w:firstRowFirstColumn="0" w:firstRowLastColumn="0" w:lastRowFirstColumn="0" w:lastRowLastColumn="0"/>
              <w:rPr>
                <w:rFonts w:ascii="ArialMT" w:hAnsi="ArialMT" w:cs="ArialMT"/>
                <w:sz w:val="21"/>
                <w:szCs w:val="21"/>
              </w:rPr>
            </w:pPr>
            <w:r w:rsidRPr="00D864E1">
              <w:rPr>
                <w:rFonts w:ascii="ArialMT" w:hAnsi="ArialMT" w:cs="ArialMT"/>
                <w:sz w:val="21"/>
                <w:szCs w:val="21"/>
              </w:rPr>
              <w:t>Safe Wyndham</w:t>
            </w:r>
          </w:p>
        </w:tc>
        <w:tc>
          <w:tcPr>
            <w:tcW w:w="2144" w:type="dxa"/>
            <w:shd w:val="clear" w:color="auto" w:fill="auto"/>
          </w:tcPr>
          <w:p w14:paraId="410EB9EF" w14:textId="77777777" w:rsidR="00742188" w:rsidRPr="00C60645" w:rsidRDefault="00742188" w:rsidP="00F948CA">
            <w:pPr>
              <w:spacing w:line="360" w:lineRule="auto"/>
              <w:cnfStyle w:val="000000100000" w:firstRow="0" w:lastRow="0" w:firstColumn="0" w:lastColumn="0" w:oddVBand="0" w:evenVBand="0" w:oddHBand="1" w:evenHBand="0" w:firstRowFirstColumn="0" w:firstRowLastColumn="0" w:lastRowFirstColumn="0" w:lastRowLastColumn="0"/>
              <w:rPr>
                <w:rFonts w:ascii="ArialMT" w:hAnsi="ArialMT" w:cs="ArialMT"/>
                <w:b/>
                <w:bCs/>
                <w:sz w:val="21"/>
                <w:szCs w:val="21"/>
              </w:rPr>
            </w:pPr>
            <w:r w:rsidRPr="00C60645">
              <w:rPr>
                <w:rFonts w:ascii="ArialMT" w:hAnsi="ArialMT" w:cs="ArialMT"/>
                <w:b/>
                <w:bCs/>
                <w:sz w:val="21"/>
                <w:szCs w:val="21"/>
              </w:rPr>
              <w:t>Safe</w:t>
            </w:r>
          </w:p>
        </w:tc>
        <w:tc>
          <w:tcPr>
            <w:tcW w:w="2699" w:type="dxa"/>
            <w:shd w:val="clear" w:color="auto" w:fill="auto"/>
          </w:tcPr>
          <w:p w14:paraId="6CFFE9ED" w14:textId="2193E855" w:rsidR="00742188" w:rsidRPr="00D864E1" w:rsidRDefault="00742188" w:rsidP="00F948CA">
            <w:pPr>
              <w:spacing w:line="360" w:lineRule="auto"/>
              <w:cnfStyle w:val="000000100000" w:firstRow="0" w:lastRow="0" w:firstColumn="0" w:lastColumn="0" w:oddVBand="0" w:evenVBand="0" w:oddHBand="1" w:evenHBand="0" w:firstRowFirstColumn="0" w:firstRowLastColumn="0" w:lastRowFirstColumn="0" w:lastRowLastColumn="0"/>
              <w:rPr>
                <w:rFonts w:ascii="ArialMT" w:hAnsi="ArialMT" w:cs="ArialMT"/>
                <w:sz w:val="21"/>
                <w:szCs w:val="21"/>
              </w:rPr>
            </w:pPr>
            <w:r w:rsidRPr="00D864E1">
              <w:rPr>
                <w:rFonts w:ascii="ArialMT" w:hAnsi="ArialMT" w:cs="ArialMT"/>
                <w:sz w:val="21"/>
                <w:szCs w:val="21"/>
              </w:rPr>
              <w:t xml:space="preserve">Fairness </w:t>
            </w:r>
            <w:r w:rsidR="0033641F">
              <w:rPr>
                <w:rFonts w:ascii="ArialMT" w:hAnsi="ArialMT" w:cs="ArialMT"/>
                <w:sz w:val="21"/>
                <w:szCs w:val="21"/>
              </w:rPr>
              <w:t>&amp;</w:t>
            </w:r>
            <w:r w:rsidRPr="00D864E1">
              <w:rPr>
                <w:rFonts w:ascii="ArialMT" w:hAnsi="ArialMT" w:cs="ArialMT"/>
                <w:sz w:val="21"/>
                <w:szCs w:val="21"/>
              </w:rPr>
              <w:t xml:space="preserve"> safety</w:t>
            </w:r>
          </w:p>
        </w:tc>
      </w:tr>
      <w:tr w:rsidR="00742188" w:rsidRPr="00D864E1" w14:paraId="469A8C3F" w14:textId="77777777" w:rsidTr="00625121">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8605673" w14:textId="3FFC6BB8" w:rsidR="00742188" w:rsidRPr="00C60645" w:rsidRDefault="00742188" w:rsidP="00F948CA">
            <w:pPr>
              <w:spacing w:line="360" w:lineRule="auto"/>
              <w:rPr>
                <w:rFonts w:ascii="ArialMT" w:hAnsi="ArialMT" w:cs="ArialMT"/>
                <w:b w:val="0"/>
                <w:bCs w:val="0"/>
                <w:sz w:val="21"/>
                <w:szCs w:val="21"/>
              </w:rPr>
            </w:pPr>
            <w:r w:rsidRPr="00C60645">
              <w:rPr>
                <w:rFonts w:ascii="ArialMT" w:hAnsi="ArialMT" w:cs="ArialMT"/>
                <w:b w:val="0"/>
                <w:bCs w:val="0"/>
                <w:sz w:val="21"/>
                <w:szCs w:val="21"/>
              </w:rPr>
              <w:t xml:space="preserve">Leadership </w:t>
            </w:r>
            <w:r w:rsidR="0033641F">
              <w:rPr>
                <w:rFonts w:ascii="ArialMT" w:hAnsi="ArialMT" w:cs="ArialMT"/>
                <w:b w:val="0"/>
                <w:bCs w:val="0"/>
                <w:sz w:val="21"/>
                <w:szCs w:val="21"/>
              </w:rPr>
              <w:t>&amp;</w:t>
            </w:r>
            <w:r w:rsidRPr="00C60645">
              <w:rPr>
                <w:rFonts w:ascii="ArialMT" w:hAnsi="ArialMT" w:cs="ArialMT"/>
                <w:b w:val="0"/>
                <w:bCs w:val="0"/>
                <w:sz w:val="21"/>
                <w:szCs w:val="21"/>
              </w:rPr>
              <w:t xml:space="preserve"> Participation</w:t>
            </w:r>
          </w:p>
        </w:tc>
        <w:tc>
          <w:tcPr>
            <w:tcW w:w="2108" w:type="dxa"/>
            <w:shd w:val="clear" w:color="auto" w:fill="auto"/>
          </w:tcPr>
          <w:p w14:paraId="72E13591" w14:textId="77777777" w:rsidR="00742188" w:rsidRPr="00D864E1" w:rsidRDefault="00742188" w:rsidP="00F948CA">
            <w:pPr>
              <w:spacing w:line="36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1"/>
                <w:szCs w:val="21"/>
              </w:rPr>
            </w:pPr>
            <w:r w:rsidRPr="00D864E1">
              <w:rPr>
                <w:rFonts w:ascii="ArialMT" w:hAnsi="ArialMT" w:cs="ArialMT"/>
                <w:sz w:val="21"/>
                <w:szCs w:val="21"/>
              </w:rPr>
              <w:t>Healthy Wyndham</w:t>
            </w:r>
          </w:p>
        </w:tc>
        <w:tc>
          <w:tcPr>
            <w:tcW w:w="2144" w:type="dxa"/>
            <w:shd w:val="clear" w:color="auto" w:fill="auto"/>
          </w:tcPr>
          <w:p w14:paraId="44D0F9EE" w14:textId="77777777" w:rsidR="00742188" w:rsidRPr="00C60645" w:rsidRDefault="00742188" w:rsidP="00F948CA">
            <w:pPr>
              <w:spacing w:line="360" w:lineRule="auto"/>
              <w:cnfStyle w:val="000000000000" w:firstRow="0" w:lastRow="0" w:firstColumn="0" w:lastColumn="0" w:oddVBand="0" w:evenVBand="0" w:oddHBand="0" w:evenHBand="0" w:firstRowFirstColumn="0" w:firstRowLastColumn="0" w:lastRowFirstColumn="0" w:lastRowLastColumn="0"/>
              <w:rPr>
                <w:rFonts w:ascii="ArialMT" w:hAnsi="ArialMT" w:cs="ArialMT"/>
                <w:b/>
                <w:bCs/>
                <w:sz w:val="21"/>
                <w:szCs w:val="21"/>
              </w:rPr>
            </w:pPr>
            <w:r w:rsidRPr="00C60645">
              <w:rPr>
                <w:rFonts w:ascii="ArialMT" w:hAnsi="ArialMT" w:cs="ArialMT"/>
                <w:b/>
                <w:bCs/>
                <w:sz w:val="21"/>
                <w:szCs w:val="21"/>
              </w:rPr>
              <w:t>Opportunity</w:t>
            </w:r>
          </w:p>
        </w:tc>
        <w:tc>
          <w:tcPr>
            <w:tcW w:w="2699" w:type="dxa"/>
            <w:shd w:val="clear" w:color="auto" w:fill="auto"/>
          </w:tcPr>
          <w:p w14:paraId="2010FBDA" w14:textId="77777777" w:rsidR="00742188" w:rsidRPr="00D864E1" w:rsidRDefault="00742188" w:rsidP="00F948CA">
            <w:pPr>
              <w:spacing w:line="36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1"/>
                <w:szCs w:val="21"/>
              </w:rPr>
            </w:pPr>
            <w:r w:rsidRPr="00D864E1">
              <w:rPr>
                <w:rFonts w:ascii="ArialMT" w:hAnsi="ArialMT" w:cs="ArialMT"/>
                <w:sz w:val="21"/>
                <w:szCs w:val="21"/>
              </w:rPr>
              <w:t>Opportunity &amp; pride</w:t>
            </w:r>
          </w:p>
        </w:tc>
      </w:tr>
    </w:tbl>
    <w:p w14:paraId="1D73CE55" w14:textId="77777777" w:rsidR="00742188" w:rsidRPr="00120292" w:rsidRDefault="00742188" w:rsidP="0033641F">
      <w:pPr>
        <w:pStyle w:val="NoSpacing"/>
      </w:pPr>
    </w:p>
    <w:p w14:paraId="473D3159" w14:textId="6E792A9E" w:rsidR="00BC7A52" w:rsidRDefault="00B45459" w:rsidP="00252B94">
      <w:pPr>
        <w:jc w:val="both"/>
        <w:rPr>
          <w:sz w:val="24"/>
          <w:szCs w:val="24"/>
        </w:rPr>
      </w:pPr>
      <w:r w:rsidRPr="00120292">
        <w:rPr>
          <w:sz w:val="24"/>
          <w:szCs w:val="24"/>
        </w:rPr>
        <w:t xml:space="preserve">It is important to note </w:t>
      </w:r>
      <w:r w:rsidR="005023E3">
        <w:rPr>
          <w:sz w:val="24"/>
          <w:szCs w:val="24"/>
        </w:rPr>
        <w:t xml:space="preserve">that outcomes are </w:t>
      </w:r>
      <w:r w:rsidRPr="00120292">
        <w:rPr>
          <w:sz w:val="24"/>
          <w:szCs w:val="24"/>
        </w:rPr>
        <w:t xml:space="preserve">intentionally aligned with </w:t>
      </w:r>
      <w:r w:rsidR="005023E3">
        <w:rPr>
          <w:sz w:val="24"/>
          <w:szCs w:val="24"/>
        </w:rPr>
        <w:t xml:space="preserve">the state and federal plans </w:t>
      </w:r>
      <w:r w:rsidRPr="00120292">
        <w:rPr>
          <w:sz w:val="24"/>
          <w:szCs w:val="24"/>
        </w:rPr>
        <w:t>for collective impact in social policy</w:t>
      </w:r>
      <w:r w:rsidR="005023E3">
        <w:rPr>
          <w:sz w:val="24"/>
          <w:szCs w:val="24"/>
        </w:rPr>
        <w:t>. This will</w:t>
      </w:r>
      <w:r w:rsidRPr="00120292">
        <w:rPr>
          <w:sz w:val="24"/>
          <w:szCs w:val="24"/>
        </w:rPr>
        <w:t xml:space="preserve"> reduce the need to create additional local measures which can be resource intensive, over-consultative, and at risk of not meeting statistical significance. </w:t>
      </w:r>
    </w:p>
    <w:p w14:paraId="01F5EF55" w14:textId="42BAA92A" w:rsidR="00B45459" w:rsidRDefault="00841762" w:rsidP="00252B94">
      <w:pPr>
        <w:jc w:val="both"/>
        <w:rPr>
          <w:sz w:val="24"/>
          <w:szCs w:val="24"/>
        </w:rPr>
      </w:pPr>
      <w:r>
        <w:rPr>
          <w:sz w:val="24"/>
          <w:szCs w:val="24"/>
        </w:rPr>
        <w:t xml:space="preserve">Some </w:t>
      </w:r>
      <w:r w:rsidRPr="00120292">
        <w:rPr>
          <w:sz w:val="24"/>
          <w:szCs w:val="24"/>
        </w:rPr>
        <w:t>data</w:t>
      </w:r>
      <w:r w:rsidR="00B45459" w:rsidRPr="00120292">
        <w:rPr>
          <w:sz w:val="24"/>
          <w:szCs w:val="24"/>
        </w:rPr>
        <w:t xml:space="preserve"> measures are therefore reliant on statistical data that may not align well within the timelines of the Plan for baseline and progress measures.  This is acknowledged as one of the areas to learn from through the implementation and evaluation of this Plan</w:t>
      </w:r>
      <w:r w:rsidR="006352EF">
        <w:rPr>
          <w:sz w:val="24"/>
          <w:szCs w:val="24"/>
        </w:rPr>
        <w:t xml:space="preserve"> and</w:t>
      </w:r>
      <w:r w:rsidR="00B45459" w:rsidRPr="00120292">
        <w:rPr>
          <w:sz w:val="24"/>
          <w:szCs w:val="24"/>
        </w:rPr>
        <w:t xml:space="preserve"> to provide feedback to the Victorian Government on challenges and opportunities to align defined entities for collective impact and measuring progress.</w:t>
      </w:r>
    </w:p>
    <w:p w14:paraId="0DF886CE" w14:textId="0329FA6A" w:rsidR="008513EB" w:rsidRPr="00120292" w:rsidRDefault="008513EB" w:rsidP="008513EB">
      <w:pPr>
        <w:pStyle w:val="Heading1"/>
      </w:pPr>
      <w:bookmarkStart w:id="12" w:name="_Toc137721129"/>
      <w:r>
        <w:t>Accessibility &amp; Inclusion Plan Priorities and Outcomes</w:t>
      </w:r>
      <w:bookmarkEnd w:id="12"/>
    </w:p>
    <w:p w14:paraId="0AC40C73" w14:textId="7B0B778A" w:rsidR="00B45459" w:rsidRDefault="00B45459" w:rsidP="005023E3">
      <w:pPr>
        <w:pStyle w:val="NoSpacing"/>
      </w:pPr>
      <w:r>
        <w:t xml:space="preserve">  </w:t>
      </w:r>
    </w:p>
    <w:tbl>
      <w:tblPr>
        <w:tblStyle w:val="TableGrid1"/>
        <w:tblW w:w="9782" w:type="dxa"/>
        <w:tblInd w:w="-289" w:type="dxa"/>
        <w:tblLook w:val="04A0" w:firstRow="1" w:lastRow="0" w:firstColumn="1" w:lastColumn="0" w:noHBand="0" w:noVBand="1"/>
      </w:tblPr>
      <w:tblGrid>
        <w:gridCol w:w="1916"/>
        <w:gridCol w:w="1685"/>
        <w:gridCol w:w="3274"/>
        <w:gridCol w:w="2907"/>
      </w:tblGrid>
      <w:tr w:rsidR="003A58E0" w:rsidRPr="00CD36AE" w14:paraId="5E7DCB8A" w14:textId="77777777" w:rsidTr="00C976DA">
        <w:trPr>
          <w:trHeight w:val="300"/>
        </w:trPr>
        <w:tc>
          <w:tcPr>
            <w:tcW w:w="1916" w:type="dxa"/>
            <w:shd w:val="clear" w:color="auto" w:fill="B4C6E7" w:themeFill="accent1" w:themeFillTint="66"/>
            <w:noWrap/>
            <w:hideMark/>
          </w:tcPr>
          <w:p w14:paraId="2AF20281" w14:textId="394DD3BD" w:rsidR="003A58E0" w:rsidRPr="00CD36AE" w:rsidRDefault="00536DDF" w:rsidP="003A58E0">
            <w:pPr>
              <w:jc w:val="center"/>
              <w:rPr>
                <w:b/>
                <w:bCs/>
                <w:sz w:val="32"/>
                <w:szCs w:val="32"/>
              </w:rPr>
            </w:pPr>
            <w:r w:rsidRPr="00CD36AE">
              <w:rPr>
                <w:b/>
                <w:bCs/>
                <w:sz w:val="32"/>
                <w:szCs w:val="32"/>
              </w:rPr>
              <w:t>PILLAR</w:t>
            </w:r>
          </w:p>
        </w:tc>
        <w:tc>
          <w:tcPr>
            <w:tcW w:w="1685" w:type="dxa"/>
            <w:shd w:val="clear" w:color="auto" w:fill="B4C6E7" w:themeFill="accent1" w:themeFillTint="66"/>
            <w:noWrap/>
            <w:hideMark/>
          </w:tcPr>
          <w:p w14:paraId="2156DE84" w14:textId="76000159" w:rsidR="003A58E0" w:rsidRPr="00CD36AE" w:rsidRDefault="00536DDF" w:rsidP="003A58E0">
            <w:pPr>
              <w:jc w:val="center"/>
              <w:rPr>
                <w:b/>
                <w:bCs/>
                <w:sz w:val="32"/>
                <w:szCs w:val="32"/>
              </w:rPr>
            </w:pPr>
            <w:r w:rsidRPr="00CD36AE">
              <w:rPr>
                <w:b/>
                <w:bCs/>
                <w:sz w:val="32"/>
                <w:szCs w:val="32"/>
              </w:rPr>
              <w:t>PRIORITIES</w:t>
            </w:r>
          </w:p>
        </w:tc>
        <w:tc>
          <w:tcPr>
            <w:tcW w:w="3274" w:type="dxa"/>
            <w:shd w:val="clear" w:color="auto" w:fill="B4C6E7" w:themeFill="accent1" w:themeFillTint="66"/>
            <w:noWrap/>
            <w:hideMark/>
          </w:tcPr>
          <w:p w14:paraId="1CA324A7" w14:textId="431A562C" w:rsidR="003A58E0" w:rsidRPr="00CD36AE" w:rsidRDefault="00536DDF" w:rsidP="003A58E0">
            <w:pPr>
              <w:jc w:val="center"/>
              <w:rPr>
                <w:b/>
                <w:bCs/>
                <w:sz w:val="32"/>
                <w:szCs w:val="32"/>
              </w:rPr>
            </w:pPr>
            <w:r w:rsidRPr="00CD36AE">
              <w:rPr>
                <w:b/>
                <w:bCs/>
                <w:sz w:val="32"/>
                <w:szCs w:val="32"/>
              </w:rPr>
              <w:t>OUTCOMES</w:t>
            </w:r>
          </w:p>
        </w:tc>
        <w:tc>
          <w:tcPr>
            <w:tcW w:w="2907" w:type="dxa"/>
            <w:shd w:val="clear" w:color="auto" w:fill="B4C6E7" w:themeFill="accent1" w:themeFillTint="66"/>
            <w:noWrap/>
            <w:hideMark/>
          </w:tcPr>
          <w:p w14:paraId="39C1E513" w14:textId="1CC11F43" w:rsidR="003A58E0" w:rsidRPr="00CD36AE" w:rsidRDefault="00536DDF" w:rsidP="003A58E0">
            <w:pPr>
              <w:jc w:val="center"/>
              <w:rPr>
                <w:b/>
                <w:bCs/>
                <w:sz w:val="32"/>
                <w:szCs w:val="32"/>
              </w:rPr>
            </w:pPr>
            <w:r w:rsidRPr="00CD36AE">
              <w:rPr>
                <w:b/>
                <w:bCs/>
                <w:sz w:val="32"/>
                <w:szCs w:val="32"/>
              </w:rPr>
              <w:t>COUNCIL’S ROLE</w:t>
            </w:r>
          </w:p>
        </w:tc>
      </w:tr>
      <w:tr w:rsidR="003A58E0" w:rsidRPr="003A58E0" w14:paraId="0BF97DAD" w14:textId="77777777" w:rsidTr="00C976DA">
        <w:trPr>
          <w:trHeight w:val="300"/>
        </w:trPr>
        <w:tc>
          <w:tcPr>
            <w:tcW w:w="1916" w:type="dxa"/>
            <w:vMerge w:val="restart"/>
            <w:shd w:val="clear" w:color="auto" w:fill="D9E2F3" w:themeFill="accent1" w:themeFillTint="33"/>
            <w:noWrap/>
            <w:hideMark/>
          </w:tcPr>
          <w:p w14:paraId="1AF64B78" w14:textId="5CDEBED4" w:rsidR="003A58E0" w:rsidRPr="00536DDF" w:rsidRDefault="00536DDF" w:rsidP="003A58E0">
            <w:pPr>
              <w:rPr>
                <w:b/>
                <w:sz w:val="28"/>
                <w:szCs w:val="28"/>
              </w:rPr>
            </w:pPr>
            <w:r w:rsidRPr="00536DDF">
              <w:rPr>
                <w:b/>
                <w:sz w:val="28"/>
                <w:szCs w:val="28"/>
              </w:rPr>
              <w:t>THRIVING</w:t>
            </w:r>
          </w:p>
        </w:tc>
        <w:tc>
          <w:tcPr>
            <w:tcW w:w="1685" w:type="dxa"/>
            <w:shd w:val="clear" w:color="auto" w:fill="D9D9D9" w:themeFill="background1" w:themeFillShade="D9"/>
            <w:noWrap/>
            <w:hideMark/>
          </w:tcPr>
          <w:p w14:paraId="75BA085E" w14:textId="77777777" w:rsidR="003A58E0" w:rsidRPr="003A58E0" w:rsidRDefault="003A58E0" w:rsidP="003A58E0">
            <w:pPr>
              <w:rPr>
                <w:sz w:val="24"/>
                <w:szCs w:val="24"/>
              </w:rPr>
            </w:pPr>
            <w:r w:rsidRPr="003A58E0">
              <w:rPr>
                <w:sz w:val="24"/>
                <w:szCs w:val="24"/>
              </w:rPr>
              <w:t>Community attitudes</w:t>
            </w:r>
          </w:p>
        </w:tc>
        <w:tc>
          <w:tcPr>
            <w:tcW w:w="3274" w:type="dxa"/>
            <w:shd w:val="clear" w:color="auto" w:fill="F2F2F2" w:themeFill="background1" w:themeFillShade="F2"/>
            <w:noWrap/>
            <w:hideMark/>
          </w:tcPr>
          <w:p w14:paraId="7CDFECD0" w14:textId="77777777" w:rsidR="003A58E0" w:rsidRPr="003A58E0" w:rsidRDefault="003A58E0" w:rsidP="003A58E0">
            <w:pPr>
              <w:numPr>
                <w:ilvl w:val="0"/>
                <w:numId w:val="2"/>
              </w:numPr>
              <w:rPr>
                <w:sz w:val="24"/>
                <w:szCs w:val="24"/>
              </w:rPr>
            </w:pPr>
            <w:r w:rsidRPr="003A58E0">
              <w:rPr>
                <w:sz w:val="24"/>
                <w:szCs w:val="24"/>
              </w:rPr>
              <w:t>People with disability feel included and enjoy greater social connection</w:t>
            </w:r>
          </w:p>
        </w:tc>
        <w:tc>
          <w:tcPr>
            <w:tcW w:w="2907" w:type="dxa"/>
            <w:noWrap/>
            <w:hideMark/>
          </w:tcPr>
          <w:p w14:paraId="358CF2B5" w14:textId="5FDAC607" w:rsidR="003A58E0" w:rsidRPr="003A58E0" w:rsidRDefault="003A58E0" w:rsidP="003A58E0">
            <w:pPr>
              <w:rPr>
                <w:sz w:val="24"/>
                <w:szCs w:val="24"/>
              </w:rPr>
            </w:pPr>
            <w:r w:rsidRPr="003A58E0">
              <w:rPr>
                <w:sz w:val="24"/>
                <w:szCs w:val="24"/>
              </w:rPr>
              <w:t xml:space="preserve">Capacity </w:t>
            </w:r>
            <w:r w:rsidR="005A041B" w:rsidRPr="003A58E0">
              <w:rPr>
                <w:sz w:val="24"/>
                <w:szCs w:val="24"/>
              </w:rPr>
              <w:t>Builder</w:t>
            </w:r>
            <w:r w:rsidR="00E86498">
              <w:rPr>
                <w:sz w:val="24"/>
                <w:szCs w:val="24"/>
              </w:rPr>
              <w:t>/Broker</w:t>
            </w:r>
            <w:r w:rsidR="005A041B" w:rsidRPr="003A58E0">
              <w:rPr>
                <w:sz w:val="24"/>
                <w:szCs w:val="24"/>
              </w:rPr>
              <w:t>, Partner,</w:t>
            </w:r>
          </w:p>
          <w:p w14:paraId="7B47C911" w14:textId="77777777" w:rsidR="003A58E0" w:rsidRPr="003A58E0" w:rsidRDefault="003A58E0" w:rsidP="003A58E0">
            <w:pPr>
              <w:rPr>
                <w:sz w:val="24"/>
                <w:szCs w:val="24"/>
              </w:rPr>
            </w:pPr>
          </w:p>
        </w:tc>
      </w:tr>
      <w:tr w:rsidR="003A58E0" w:rsidRPr="003A58E0" w14:paraId="04FD4295" w14:textId="77777777" w:rsidTr="00C976DA">
        <w:trPr>
          <w:trHeight w:val="300"/>
        </w:trPr>
        <w:tc>
          <w:tcPr>
            <w:tcW w:w="1916" w:type="dxa"/>
            <w:vMerge/>
            <w:shd w:val="clear" w:color="auto" w:fill="D9E2F3" w:themeFill="accent1" w:themeFillTint="33"/>
            <w:noWrap/>
            <w:hideMark/>
          </w:tcPr>
          <w:p w14:paraId="7D5709EB" w14:textId="77777777" w:rsidR="003A58E0" w:rsidRPr="003A58E0" w:rsidRDefault="003A58E0" w:rsidP="003A58E0">
            <w:pPr>
              <w:rPr>
                <w:sz w:val="24"/>
                <w:szCs w:val="24"/>
              </w:rPr>
            </w:pPr>
          </w:p>
        </w:tc>
        <w:tc>
          <w:tcPr>
            <w:tcW w:w="1685" w:type="dxa"/>
            <w:shd w:val="clear" w:color="auto" w:fill="D9D9D9" w:themeFill="background1" w:themeFillShade="D9"/>
            <w:noWrap/>
            <w:hideMark/>
          </w:tcPr>
          <w:p w14:paraId="0F2485CB" w14:textId="77777777" w:rsidR="003A58E0" w:rsidRPr="003A58E0" w:rsidRDefault="003A58E0" w:rsidP="003A58E0">
            <w:pPr>
              <w:rPr>
                <w:sz w:val="24"/>
                <w:szCs w:val="24"/>
              </w:rPr>
            </w:pPr>
            <w:r w:rsidRPr="003A58E0">
              <w:rPr>
                <w:sz w:val="24"/>
                <w:szCs w:val="24"/>
              </w:rPr>
              <w:t>Accessible services</w:t>
            </w:r>
          </w:p>
        </w:tc>
        <w:tc>
          <w:tcPr>
            <w:tcW w:w="3274" w:type="dxa"/>
            <w:shd w:val="clear" w:color="auto" w:fill="F2F2F2" w:themeFill="background1" w:themeFillShade="F2"/>
            <w:noWrap/>
            <w:hideMark/>
          </w:tcPr>
          <w:p w14:paraId="072D7552" w14:textId="77777777" w:rsidR="003A58E0" w:rsidRPr="003A58E0" w:rsidRDefault="003A58E0" w:rsidP="003A58E0">
            <w:pPr>
              <w:numPr>
                <w:ilvl w:val="0"/>
                <w:numId w:val="2"/>
              </w:numPr>
              <w:rPr>
                <w:sz w:val="24"/>
                <w:szCs w:val="24"/>
              </w:rPr>
            </w:pPr>
            <w:r w:rsidRPr="003A58E0">
              <w:rPr>
                <w:sz w:val="24"/>
                <w:szCs w:val="24"/>
              </w:rPr>
              <w:t>People with disability can readily access the services they need</w:t>
            </w:r>
          </w:p>
        </w:tc>
        <w:tc>
          <w:tcPr>
            <w:tcW w:w="2907" w:type="dxa"/>
            <w:noWrap/>
            <w:hideMark/>
          </w:tcPr>
          <w:p w14:paraId="75FA8395" w14:textId="17BEB047" w:rsidR="003A58E0" w:rsidRPr="003A58E0" w:rsidRDefault="003A58E0" w:rsidP="003A58E0">
            <w:pPr>
              <w:rPr>
                <w:sz w:val="24"/>
                <w:szCs w:val="24"/>
              </w:rPr>
            </w:pPr>
            <w:r w:rsidRPr="003A58E0">
              <w:rPr>
                <w:sz w:val="24"/>
                <w:szCs w:val="24"/>
              </w:rPr>
              <w:t xml:space="preserve">Capacity </w:t>
            </w:r>
            <w:r w:rsidR="005A041B" w:rsidRPr="003A58E0">
              <w:rPr>
                <w:sz w:val="24"/>
                <w:szCs w:val="24"/>
              </w:rPr>
              <w:t>Builder</w:t>
            </w:r>
            <w:r w:rsidR="00E86498">
              <w:rPr>
                <w:sz w:val="24"/>
                <w:szCs w:val="24"/>
              </w:rPr>
              <w:t>/Broker</w:t>
            </w:r>
            <w:r w:rsidR="005A041B" w:rsidRPr="003A58E0">
              <w:rPr>
                <w:sz w:val="24"/>
                <w:szCs w:val="24"/>
              </w:rPr>
              <w:t>, Partner,</w:t>
            </w:r>
            <w:r w:rsidR="00C92DE1">
              <w:rPr>
                <w:sz w:val="24"/>
                <w:szCs w:val="24"/>
              </w:rPr>
              <w:t xml:space="preserve"> and Service Provider</w:t>
            </w:r>
          </w:p>
          <w:p w14:paraId="2696DF32" w14:textId="77777777" w:rsidR="003A58E0" w:rsidRPr="003A58E0" w:rsidRDefault="003A58E0" w:rsidP="003A58E0">
            <w:pPr>
              <w:rPr>
                <w:sz w:val="24"/>
                <w:szCs w:val="24"/>
              </w:rPr>
            </w:pPr>
          </w:p>
        </w:tc>
      </w:tr>
      <w:tr w:rsidR="003A58E0" w:rsidRPr="003A58E0" w14:paraId="051E3BFD" w14:textId="77777777" w:rsidTr="00C976DA">
        <w:trPr>
          <w:trHeight w:val="300"/>
        </w:trPr>
        <w:tc>
          <w:tcPr>
            <w:tcW w:w="1916" w:type="dxa"/>
            <w:vMerge/>
            <w:shd w:val="clear" w:color="auto" w:fill="D9E2F3" w:themeFill="accent1" w:themeFillTint="33"/>
            <w:noWrap/>
            <w:hideMark/>
          </w:tcPr>
          <w:p w14:paraId="02EFF133" w14:textId="77777777" w:rsidR="003A58E0" w:rsidRPr="003A58E0" w:rsidRDefault="003A58E0" w:rsidP="003A58E0">
            <w:pPr>
              <w:rPr>
                <w:sz w:val="24"/>
                <w:szCs w:val="24"/>
              </w:rPr>
            </w:pPr>
          </w:p>
        </w:tc>
        <w:tc>
          <w:tcPr>
            <w:tcW w:w="1685" w:type="dxa"/>
            <w:shd w:val="clear" w:color="auto" w:fill="D9D9D9" w:themeFill="background1" w:themeFillShade="D9"/>
            <w:noWrap/>
            <w:hideMark/>
          </w:tcPr>
          <w:p w14:paraId="4A04E54D" w14:textId="77777777" w:rsidR="003A58E0" w:rsidRPr="003A58E0" w:rsidRDefault="003A58E0" w:rsidP="003A58E0">
            <w:pPr>
              <w:rPr>
                <w:sz w:val="24"/>
                <w:szCs w:val="24"/>
              </w:rPr>
            </w:pPr>
            <w:r w:rsidRPr="003A58E0">
              <w:rPr>
                <w:sz w:val="24"/>
                <w:szCs w:val="24"/>
              </w:rPr>
              <w:t>Accessible information</w:t>
            </w:r>
          </w:p>
        </w:tc>
        <w:tc>
          <w:tcPr>
            <w:tcW w:w="3274" w:type="dxa"/>
            <w:shd w:val="clear" w:color="auto" w:fill="F2F2F2" w:themeFill="background1" w:themeFillShade="F2"/>
            <w:noWrap/>
            <w:hideMark/>
          </w:tcPr>
          <w:p w14:paraId="38DDA885" w14:textId="77777777" w:rsidR="003A58E0" w:rsidRPr="003A58E0" w:rsidRDefault="003A58E0" w:rsidP="003A58E0">
            <w:pPr>
              <w:numPr>
                <w:ilvl w:val="0"/>
                <w:numId w:val="2"/>
              </w:numPr>
              <w:rPr>
                <w:sz w:val="24"/>
                <w:szCs w:val="24"/>
              </w:rPr>
            </w:pPr>
            <w:r w:rsidRPr="003A58E0">
              <w:rPr>
                <w:sz w:val="24"/>
                <w:szCs w:val="24"/>
              </w:rPr>
              <w:t>People with a disability have access to information that meets the user needs</w:t>
            </w:r>
          </w:p>
          <w:p w14:paraId="2A96D63A" w14:textId="77777777" w:rsidR="003A58E0" w:rsidRPr="003A58E0" w:rsidRDefault="003A58E0" w:rsidP="003A58E0">
            <w:pPr>
              <w:ind w:left="360"/>
              <w:rPr>
                <w:sz w:val="24"/>
                <w:szCs w:val="24"/>
              </w:rPr>
            </w:pPr>
          </w:p>
        </w:tc>
        <w:tc>
          <w:tcPr>
            <w:tcW w:w="2907" w:type="dxa"/>
            <w:noWrap/>
            <w:hideMark/>
          </w:tcPr>
          <w:p w14:paraId="79DBECF4" w14:textId="6FF84AC2" w:rsidR="003A58E0" w:rsidRPr="003A58E0" w:rsidRDefault="003A58E0" w:rsidP="005A041B">
            <w:pPr>
              <w:rPr>
                <w:sz w:val="24"/>
                <w:szCs w:val="24"/>
              </w:rPr>
            </w:pPr>
            <w:r w:rsidRPr="003A58E0">
              <w:rPr>
                <w:sz w:val="24"/>
                <w:szCs w:val="24"/>
              </w:rPr>
              <w:t>Advocate</w:t>
            </w:r>
            <w:r w:rsidR="00744809">
              <w:rPr>
                <w:sz w:val="24"/>
                <w:szCs w:val="24"/>
              </w:rPr>
              <w:t>,</w:t>
            </w:r>
            <w:r w:rsidR="005A041B">
              <w:rPr>
                <w:sz w:val="24"/>
                <w:szCs w:val="24"/>
              </w:rPr>
              <w:t xml:space="preserve"> </w:t>
            </w:r>
            <w:r w:rsidRPr="003A58E0">
              <w:rPr>
                <w:sz w:val="24"/>
                <w:szCs w:val="24"/>
              </w:rPr>
              <w:t xml:space="preserve">Capacity </w:t>
            </w:r>
            <w:r w:rsidR="00C92DE1">
              <w:rPr>
                <w:sz w:val="24"/>
                <w:szCs w:val="24"/>
              </w:rPr>
              <w:t>B</w:t>
            </w:r>
            <w:r w:rsidRPr="003A58E0">
              <w:rPr>
                <w:sz w:val="24"/>
                <w:szCs w:val="24"/>
              </w:rPr>
              <w:t>uilder</w:t>
            </w:r>
            <w:r w:rsidR="00E86498">
              <w:rPr>
                <w:sz w:val="24"/>
                <w:szCs w:val="24"/>
              </w:rPr>
              <w:t>/Broker</w:t>
            </w:r>
            <w:r w:rsidRPr="003A58E0">
              <w:rPr>
                <w:sz w:val="24"/>
                <w:szCs w:val="24"/>
              </w:rPr>
              <w:t xml:space="preserve">, </w:t>
            </w:r>
            <w:r w:rsidR="005A041B">
              <w:rPr>
                <w:sz w:val="24"/>
                <w:szCs w:val="24"/>
              </w:rPr>
              <w:t>P</w:t>
            </w:r>
            <w:r w:rsidR="00252B94" w:rsidRPr="003A58E0">
              <w:rPr>
                <w:sz w:val="24"/>
                <w:szCs w:val="24"/>
              </w:rPr>
              <w:t>artner,</w:t>
            </w:r>
            <w:r w:rsidR="00E86498">
              <w:rPr>
                <w:sz w:val="24"/>
                <w:szCs w:val="24"/>
              </w:rPr>
              <w:t xml:space="preserve"> </w:t>
            </w:r>
            <w:r w:rsidR="005A041B">
              <w:rPr>
                <w:sz w:val="24"/>
                <w:szCs w:val="24"/>
              </w:rPr>
              <w:t xml:space="preserve">and </w:t>
            </w:r>
            <w:r w:rsidRPr="003A58E0">
              <w:rPr>
                <w:sz w:val="24"/>
                <w:szCs w:val="24"/>
              </w:rPr>
              <w:t>Service Provider</w:t>
            </w:r>
          </w:p>
        </w:tc>
      </w:tr>
      <w:tr w:rsidR="003A58E0" w:rsidRPr="003A58E0" w14:paraId="4BC09E8D" w14:textId="77777777" w:rsidTr="00C976DA">
        <w:trPr>
          <w:trHeight w:val="300"/>
        </w:trPr>
        <w:tc>
          <w:tcPr>
            <w:tcW w:w="1916" w:type="dxa"/>
            <w:vMerge/>
            <w:shd w:val="clear" w:color="auto" w:fill="D9E2F3" w:themeFill="accent1" w:themeFillTint="33"/>
            <w:noWrap/>
            <w:hideMark/>
          </w:tcPr>
          <w:p w14:paraId="73F00963" w14:textId="77777777" w:rsidR="003A58E0" w:rsidRPr="003A58E0" w:rsidRDefault="003A58E0" w:rsidP="003A58E0">
            <w:pPr>
              <w:rPr>
                <w:sz w:val="24"/>
                <w:szCs w:val="24"/>
              </w:rPr>
            </w:pPr>
          </w:p>
        </w:tc>
        <w:tc>
          <w:tcPr>
            <w:tcW w:w="1685" w:type="dxa"/>
            <w:shd w:val="clear" w:color="auto" w:fill="D9D9D9" w:themeFill="background1" w:themeFillShade="D9"/>
            <w:noWrap/>
            <w:hideMark/>
          </w:tcPr>
          <w:p w14:paraId="5AA508CF" w14:textId="77777777" w:rsidR="003A58E0" w:rsidRPr="003A58E0" w:rsidRDefault="003A58E0" w:rsidP="003A58E0">
            <w:pPr>
              <w:rPr>
                <w:sz w:val="24"/>
                <w:szCs w:val="24"/>
              </w:rPr>
            </w:pPr>
            <w:r w:rsidRPr="003A58E0">
              <w:rPr>
                <w:sz w:val="24"/>
                <w:szCs w:val="24"/>
              </w:rPr>
              <w:t>Education</w:t>
            </w:r>
          </w:p>
        </w:tc>
        <w:tc>
          <w:tcPr>
            <w:tcW w:w="3274" w:type="dxa"/>
            <w:shd w:val="clear" w:color="auto" w:fill="F2F2F2" w:themeFill="background1" w:themeFillShade="F2"/>
            <w:noWrap/>
            <w:hideMark/>
          </w:tcPr>
          <w:p w14:paraId="084FD222" w14:textId="77777777" w:rsidR="003A58E0" w:rsidRPr="003A58E0" w:rsidRDefault="003A58E0" w:rsidP="003A58E0">
            <w:pPr>
              <w:numPr>
                <w:ilvl w:val="0"/>
                <w:numId w:val="2"/>
              </w:numPr>
              <w:rPr>
                <w:sz w:val="24"/>
                <w:szCs w:val="24"/>
              </w:rPr>
            </w:pPr>
            <w:r w:rsidRPr="003A58E0">
              <w:rPr>
                <w:sz w:val="24"/>
                <w:szCs w:val="24"/>
              </w:rPr>
              <w:t>Children with a disability are provided with the supports required to begin school</w:t>
            </w:r>
          </w:p>
          <w:p w14:paraId="793D0929" w14:textId="77777777" w:rsidR="003A58E0" w:rsidRPr="003A58E0" w:rsidRDefault="003A58E0" w:rsidP="003A58E0">
            <w:pPr>
              <w:numPr>
                <w:ilvl w:val="0"/>
                <w:numId w:val="2"/>
              </w:numPr>
              <w:rPr>
                <w:sz w:val="24"/>
                <w:szCs w:val="24"/>
              </w:rPr>
            </w:pPr>
            <w:r w:rsidRPr="003A58E0">
              <w:rPr>
                <w:sz w:val="24"/>
                <w:szCs w:val="24"/>
              </w:rPr>
              <w:t xml:space="preserve">People with a disability have access to formal and </w:t>
            </w:r>
            <w:r w:rsidRPr="003A58E0">
              <w:rPr>
                <w:sz w:val="24"/>
                <w:szCs w:val="24"/>
              </w:rPr>
              <w:lastRenderedPageBreak/>
              <w:t>informal learning opportunities regardless of their ability</w:t>
            </w:r>
          </w:p>
        </w:tc>
        <w:tc>
          <w:tcPr>
            <w:tcW w:w="2907" w:type="dxa"/>
            <w:noWrap/>
            <w:hideMark/>
          </w:tcPr>
          <w:p w14:paraId="426DBBAA" w14:textId="2F2CF07D" w:rsidR="00252B94" w:rsidRPr="003A58E0" w:rsidRDefault="003A58E0" w:rsidP="003A58E0">
            <w:pPr>
              <w:rPr>
                <w:sz w:val="24"/>
                <w:szCs w:val="24"/>
              </w:rPr>
            </w:pPr>
            <w:r w:rsidRPr="003A58E0">
              <w:rPr>
                <w:sz w:val="24"/>
                <w:szCs w:val="24"/>
              </w:rPr>
              <w:lastRenderedPageBreak/>
              <w:t>Service Provider</w:t>
            </w:r>
            <w:r w:rsidR="005A041B">
              <w:rPr>
                <w:sz w:val="24"/>
                <w:szCs w:val="24"/>
              </w:rPr>
              <w:t xml:space="preserve"> and </w:t>
            </w:r>
            <w:r w:rsidR="00252B94">
              <w:rPr>
                <w:sz w:val="24"/>
                <w:szCs w:val="24"/>
              </w:rPr>
              <w:t>Advocate</w:t>
            </w:r>
          </w:p>
          <w:p w14:paraId="40984CE1" w14:textId="77777777" w:rsidR="003A58E0" w:rsidRPr="003A58E0" w:rsidRDefault="003A58E0" w:rsidP="003A58E0">
            <w:pPr>
              <w:rPr>
                <w:sz w:val="24"/>
                <w:szCs w:val="24"/>
              </w:rPr>
            </w:pPr>
          </w:p>
          <w:p w14:paraId="2DCA3658" w14:textId="77777777" w:rsidR="003A58E0" w:rsidRPr="003A58E0" w:rsidRDefault="003A58E0" w:rsidP="003A58E0">
            <w:pPr>
              <w:rPr>
                <w:sz w:val="24"/>
                <w:szCs w:val="24"/>
              </w:rPr>
            </w:pPr>
          </w:p>
          <w:p w14:paraId="4193A94E" w14:textId="77777777" w:rsidR="003A58E0" w:rsidRPr="003A58E0" w:rsidRDefault="003A58E0" w:rsidP="003A58E0">
            <w:pPr>
              <w:rPr>
                <w:sz w:val="24"/>
                <w:szCs w:val="24"/>
              </w:rPr>
            </w:pPr>
          </w:p>
          <w:p w14:paraId="3EBC7EB3" w14:textId="3E0BD03C" w:rsidR="003A58E0" w:rsidRPr="003A58E0" w:rsidRDefault="003A58E0" w:rsidP="003A58E0">
            <w:pPr>
              <w:rPr>
                <w:sz w:val="24"/>
                <w:szCs w:val="24"/>
              </w:rPr>
            </w:pPr>
            <w:r w:rsidRPr="003A58E0">
              <w:rPr>
                <w:sz w:val="24"/>
                <w:szCs w:val="24"/>
              </w:rPr>
              <w:lastRenderedPageBreak/>
              <w:t>Service Provider</w:t>
            </w:r>
            <w:r w:rsidR="005A041B">
              <w:rPr>
                <w:sz w:val="24"/>
                <w:szCs w:val="24"/>
              </w:rPr>
              <w:t xml:space="preserve">, </w:t>
            </w:r>
            <w:r w:rsidRPr="003A58E0">
              <w:rPr>
                <w:sz w:val="24"/>
                <w:szCs w:val="24"/>
              </w:rPr>
              <w:t xml:space="preserve">Capacity </w:t>
            </w:r>
            <w:r w:rsidR="005A041B" w:rsidRPr="003A58E0">
              <w:rPr>
                <w:sz w:val="24"/>
                <w:szCs w:val="24"/>
              </w:rPr>
              <w:t>Builder</w:t>
            </w:r>
            <w:r w:rsidR="00E86498">
              <w:rPr>
                <w:sz w:val="24"/>
                <w:szCs w:val="24"/>
              </w:rPr>
              <w:t>/Broker</w:t>
            </w:r>
            <w:r w:rsidR="005A041B" w:rsidRPr="003A58E0">
              <w:rPr>
                <w:sz w:val="24"/>
                <w:szCs w:val="24"/>
              </w:rPr>
              <w:t>, Partner,</w:t>
            </w:r>
            <w:r w:rsidR="00C92DE1">
              <w:rPr>
                <w:sz w:val="24"/>
                <w:szCs w:val="24"/>
              </w:rPr>
              <w:t xml:space="preserve"> and</w:t>
            </w:r>
          </w:p>
          <w:p w14:paraId="60556B12" w14:textId="77777777" w:rsidR="003A58E0" w:rsidRPr="003A58E0" w:rsidRDefault="003A58E0" w:rsidP="003A58E0">
            <w:pPr>
              <w:rPr>
                <w:sz w:val="24"/>
                <w:szCs w:val="24"/>
              </w:rPr>
            </w:pPr>
            <w:r w:rsidRPr="003A58E0">
              <w:rPr>
                <w:sz w:val="24"/>
                <w:szCs w:val="24"/>
              </w:rPr>
              <w:t>Advocate</w:t>
            </w:r>
          </w:p>
          <w:p w14:paraId="47F98DC5" w14:textId="77777777" w:rsidR="003A58E0" w:rsidRPr="003A58E0" w:rsidRDefault="003A58E0" w:rsidP="003A58E0">
            <w:pPr>
              <w:rPr>
                <w:sz w:val="24"/>
                <w:szCs w:val="24"/>
              </w:rPr>
            </w:pPr>
          </w:p>
        </w:tc>
      </w:tr>
      <w:tr w:rsidR="003A58E0" w:rsidRPr="003A58E0" w14:paraId="74ABF940" w14:textId="77777777" w:rsidTr="00C976DA">
        <w:trPr>
          <w:trHeight w:val="300"/>
        </w:trPr>
        <w:tc>
          <w:tcPr>
            <w:tcW w:w="1916" w:type="dxa"/>
            <w:vMerge/>
            <w:shd w:val="clear" w:color="auto" w:fill="D9E2F3" w:themeFill="accent1" w:themeFillTint="33"/>
            <w:noWrap/>
            <w:hideMark/>
          </w:tcPr>
          <w:p w14:paraId="378F54D9" w14:textId="77777777" w:rsidR="003A58E0" w:rsidRPr="003A58E0" w:rsidRDefault="003A58E0" w:rsidP="003A58E0">
            <w:pPr>
              <w:rPr>
                <w:sz w:val="24"/>
                <w:szCs w:val="24"/>
              </w:rPr>
            </w:pPr>
          </w:p>
        </w:tc>
        <w:tc>
          <w:tcPr>
            <w:tcW w:w="1685" w:type="dxa"/>
            <w:shd w:val="clear" w:color="auto" w:fill="D9D9D9" w:themeFill="background1" w:themeFillShade="D9"/>
            <w:noWrap/>
            <w:hideMark/>
          </w:tcPr>
          <w:p w14:paraId="10B6E991" w14:textId="6C1FA926" w:rsidR="003A58E0" w:rsidRPr="003A58E0" w:rsidRDefault="003A58E0" w:rsidP="003A58E0">
            <w:pPr>
              <w:rPr>
                <w:sz w:val="24"/>
                <w:szCs w:val="24"/>
              </w:rPr>
            </w:pPr>
            <w:r w:rsidRPr="003A58E0">
              <w:rPr>
                <w:sz w:val="24"/>
                <w:szCs w:val="24"/>
              </w:rPr>
              <w:t xml:space="preserve">Employment </w:t>
            </w:r>
            <w:r w:rsidR="00C92DE1">
              <w:rPr>
                <w:sz w:val="24"/>
                <w:szCs w:val="24"/>
              </w:rPr>
              <w:t>&amp;</w:t>
            </w:r>
            <w:r w:rsidRPr="003A58E0">
              <w:rPr>
                <w:sz w:val="24"/>
                <w:szCs w:val="24"/>
              </w:rPr>
              <w:t xml:space="preserve"> economic participation</w:t>
            </w:r>
          </w:p>
        </w:tc>
        <w:tc>
          <w:tcPr>
            <w:tcW w:w="3274" w:type="dxa"/>
            <w:shd w:val="clear" w:color="auto" w:fill="F2F2F2" w:themeFill="background1" w:themeFillShade="F2"/>
            <w:noWrap/>
            <w:hideMark/>
          </w:tcPr>
          <w:p w14:paraId="542B2642" w14:textId="77777777" w:rsidR="003A58E0" w:rsidRPr="003A58E0" w:rsidRDefault="003A58E0" w:rsidP="003A58E0">
            <w:pPr>
              <w:numPr>
                <w:ilvl w:val="0"/>
                <w:numId w:val="2"/>
              </w:numPr>
              <w:rPr>
                <w:sz w:val="24"/>
                <w:szCs w:val="24"/>
              </w:rPr>
            </w:pPr>
            <w:r w:rsidRPr="003A58E0">
              <w:rPr>
                <w:sz w:val="24"/>
                <w:szCs w:val="24"/>
              </w:rPr>
              <w:t>People with disability can get and maintain jobs that meet their needs and improve their lives</w:t>
            </w:r>
          </w:p>
        </w:tc>
        <w:tc>
          <w:tcPr>
            <w:tcW w:w="2907" w:type="dxa"/>
            <w:noWrap/>
          </w:tcPr>
          <w:p w14:paraId="1E06DB9E" w14:textId="05A965C2" w:rsidR="003A58E0" w:rsidRPr="003A58E0" w:rsidRDefault="003A58E0" w:rsidP="003A58E0">
            <w:pPr>
              <w:rPr>
                <w:sz w:val="24"/>
                <w:szCs w:val="24"/>
              </w:rPr>
            </w:pPr>
            <w:r w:rsidRPr="003A58E0">
              <w:rPr>
                <w:sz w:val="24"/>
                <w:szCs w:val="24"/>
              </w:rPr>
              <w:t xml:space="preserve">Capacity </w:t>
            </w:r>
            <w:r w:rsidR="005A041B">
              <w:rPr>
                <w:sz w:val="24"/>
                <w:szCs w:val="24"/>
              </w:rPr>
              <w:t>B</w:t>
            </w:r>
            <w:r w:rsidRPr="003A58E0">
              <w:rPr>
                <w:sz w:val="24"/>
                <w:szCs w:val="24"/>
              </w:rPr>
              <w:t>uilder</w:t>
            </w:r>
            <w:r w:rsidR="00E86498">
              <w:rPr>
                <w:sz w:val="24"/>
                <w:szCs w:val="24"/>
              </w:rPr>
              <w:t>/Broker</w:t>
            </w:r>
            <w:r w:rsidRPr="003A58E0">
              <w:rPr>
                <w:sz w:val="24"/>
                <w:szCs w:val="24"/>
              </w:rPr>
              <w:t xml:space="preserve">, </w:t>
            </w:r>
            <w:r w:rsidR="005A041B">
              <w:rPr>
                <w:sz w:val="24"/>
                <w:szCs w:val="24"/>
              </w:rPr>
              <w:t>P</w:t>
            </w:r>
            <w:r w:rsidR="00252B94" w:rsidRPr="003A58E0">
              <w:rPr>
                <w:sz w:val="24"/>
                <w:szCs w:val="24"/>
              </w:rPr>
              <w:t>artner,</w:t>
            </w:r>
            <w:r w:rsidRPr="003A58E0">
              <w:rPr>
                <w:sz w:val="24"/>
                <w:szCs w:val="24"/>
              </w:rPr>
              <w:t xml:space="preserve"> </w:t>
            </w:r>
            <w:r w:rsidR="005A041B">
              <w:rPr>
                <w:sz w:val="24"/>
                <w:szCs w:val="24"/>
              </w:rPr>
              <w:t xml:space="preserve">and </w:t>
            </w:r>
            <w:r w:rsidRPr="003A58E0">
              <w:rPr>
                <w:sz w:val="24"/>
                <w:szCs w:val="24"/>
              </w:rPr>
              <w:t>Advocate</w:t>
            </w:r>
          </w:p>
          <w:p w14:paraId="0823F712" w14:textId="77777777" w:rsidR="003A58E0" w:rsidRPr="003A58E0" w:rsidRDefault="003A58E0" w:rsidP="003A58E0">
            <w:pPr>
              <w:rPr>
                <w:sz w:val="24"/>
                <w:szCs w:val="24"/>
              </w:rPr>
            </w:pPr>
          </w:p>
          <w:p w14:paraId="66CA29A1" w14:textId="77777777" w:rsidR="003A58E0" w:rsidRPr="003A58E0" w:rsidRDefault="003A58E0" w:rsidP="003A58E0">
            <w:pPr>
              <w:rPr>
                <w:sz w:val="24"/>
                <w:szCs w:val="24"/>
              </w:rPr>
            </w:pPr>
          </w:p>
        </w:tc>
      </w:tr>
      <w:tr w:rsidR="003A58E0" w:rsidRPr="003A58E0" w14:paraId="75529D2E" w14:textId="77777777" w:rsidTr="00C976DA">
        <w:trPr>
          <w:trHeight w:val="300"/>
        </w:trPr>
        <w:tc>
          <w:tcPr>
            <w:tcW w:w="1916" w:type="dxa"/>
            <w:vMerge w:val="restart"/>
            <w:shd w:val="clear" w:color="auto" w:fill="D9E2F3" w:themeFill="accent1" w:themeFillTint="33"/>
            <w:noWrap/>
            <w:hideMark/>
          </w:tcPr>
          <w:p w14:paraId="0485FE72" w14:textId="4F6D1E63" w:rsidR="003A58E0" w:rsidRPr="00536DDF" w:rsidRDefault="00536DDF" w:rsidP="003A58E0">
            <w:pPr>
              <w:rPr>
                <w:b/>
                <w:sz w:val="28"/>
                <w:szCs w:val="28"/>
              </w:rPr>
            </w:pPr>
            <w:r w:rsidRPr="00536DDF">
              <w:rPr>
                <w:b/>
                <w:sz w:val="28"/>
                <w:szCs w:val="28"/>
              </w:rPr>
              <w:t>HEALTHY</w:t>
            </w:r>
          </w:p>
        </w:tc>
        <w:tc>
          <w:tcPr>
            <w:tcW w:w="1685" w:type="dxa"/>
            <w:shd w:val="clear" w:color="auto" w:fill="D9D9D9" w:themeFill="background1" w:themeFillShade="D9"/>
            <w:noWrap/>
            <w:hideMark/>
          </w:tcPr>
          <w:p w14:paraId="237F0800" w14:textId="77777777" w:rsidR="003A58E0" w:rsidRPr="003A58E0" w:rsidRDefault="003A58E0" w:rsidP="003A58E0">
            <w:pPr>
              <w:rPr>
                <w:sz w:val="24"/>
                <w:szCs w:val="24"/>
              </w:rPr>
            </w:pPr>
            <w:r w:rsidRPr="003A58E0">
              <w:rPr>
                <w:sz w:val="24"/>
                <w:szCs w:val="24"/>
              </w:rPr>
              <w:t>Health</w:t>
            </w:r>
          </w:p>
        </w:tc>
        <w:tc>
          <w:tcPr>
            <w:tcW w:w="3274" w:type="dxa"/>
            <w:shd w:val="clear" w:color="auto" w:fill="F2F2F2" w:themeFill="background1" w:themeFillShade="F2"/>
            <w:noWrap/>
            <w:hideMark/>
          </w:tcPr>
          <w:p w14:paraId="5B629E66" w14:textId="77777777" w:rsidR="003A58E0" w:rsidRPr="003A58E0" w:rsidRDefault="003A58E0" w:rsidP="003A58E0">
            <w:pPr>
              <w:numPr>
                <w:ilvl w:val="0"/>
                <w:numId w:val="2"/>
              </w:numPr>
              <w:rPr>
                <w:sz w:val="24"/>
                <w:szCs w:val="24"/>
              </w:rPr>
            </w:pPr>
            <w:r w:rsidRPr="003A58E0">
              <w:rPr>
                <w:sz w:val="24"/>
                <w:szCs w:val="24"/>
              </w:rPr>
              <w:t>People with disability enjoy greater wellbeing including access to healthy food options</w:t>
            </w:r>
          </w:p>
          <w:p w14:paraId="716383F2" w14:textId="77777777" w:rsidR="003A58E0" w:rsidRPr="003A58E0" w:rsidRDefault="003A58E0" w:rsidP="003A58E0">
            <w:pPr>
              <w:ind w:left="360"/>
              <w:rPr>
                <w:sz w:val="24"/>
                <w:szCs w:val="24"/>
              </w:rPr>
            </w:pPr>
          </w:p>
        </w:tc>
        <w:tc>
          <w:tcPr>
            <w:tcW w:w="2907" w:type="dxa"/>
            <w:noWrap/>
            <w:hideMark/>
          </w:tcPr>
          <w:p w14:paraId="06BFCCE5" w14:textId="7688CDF7" w:rsidR="003A58E0" w:rsidRPr="003A58E0" w:rsidRDefault="003A58E0" w:rsidP="003A58E0">
            <w:pPr>
              <w:rPr>
                <w:sz w:val="24"/>
                <w:szCs w:val="24"/>
              </w:rPr>
            </w:pPr>
            <w:r w:rsidRPr="003A58E0">
              <w:rPr>
                <w:sz w:val="24"/>
                <w:szCs w:val="24"/>
              </w:rPr>
              <w:t xml:space="preserve">Capacity </w:t>
            </w:r>
            <w:r w:rsidR="005A041B" w:rsidRPr="003A58E0">
              <w:rPr>
                <w:sz w:val="24"/>
                <w:szCs w:val="24"/>
              </w:rPr>
              <w:t>Builder</w:t>
            </w:r>
            <w:r w:rsidR="00E86498">
              <w:rPr>
                <w:sz w:val="24"/>
                <w:szCs w:val="24"/>
              </w:rPr>
              <w:t>/Broker</w:t>
            </w:r>
            <w:r w:rsidR="005A041B" w:rsidRPr="003A58E0">
              <w:rPr>
                <w:sz w:val="24"/>
                <w:szCs w:val="24"/>
              </w:rPr>
              <w:t xml:space="preserve">, Partner, </w:t>
            </w:r>
            <w:r w:rsidR="005A041B">
              <w:rPr>
                <w:sz w:val="24"/>
                <w:szCs w:val="24"/>
              </w:rPr>
              <w:t xml:space="preserve">and </w:t>
            </w:r>
            <w:r w:rsidRPr="003A58E0">
              <w:rPr>
                <w:sz w:val="24"/>
                <w:szCs w:val="24"/>
              </w:rPr>
              <w:t>Advocate</w:t>
            </w:r>
          </w:p>
          <w:p w14:paraId="072422B2" w14:textId="77777777" w:rsidR="003A58E0" w:rsidRPr="003A58E0" w:rsidRDefault="003A58E0" w:rsidP="003A58E0">
            <w:pPr>
              <w:rPr>
                <w:sz w:val="24"/>
                <w:szCs w:val="24"/>
              </w:rPr>
            </w:pPr>
          </w:p>
          <w:p w14:paraId="1053AE4E" w14:textId="77777777" w:rsidR="003A58E0" w:rsidRPr="003A58E0" w:rsidRDefault="003A58E0" w:rsidP="003A58E0">
            <w:pPr>
              <w:rPr>
                <w:sz w:val="24"/>
                <w:szCs w:val="24"/>
              </w:rPr>
            </w:pPr>
          </w:p>
        </w:tc>
      </w:tr>
      <w:tr w:rsidR="003A58E0" w:rsidRPr="003A58E0" w14:paraId="2FF67B49" w14:textId="77777777" w:rsidTr="00C976DA">
        <w:trPr>
          <w:trHeight w:val="300"/>
        </w:trPr>
        <w:tc>
          <w:tcPr>
            <w:tcW w:w="1916" w:type="dxa"/>
            <w:vMerge/>
            <w:shd w:val="clear" w:color="auto" w:fill="D9E2F3" w:themeFill="accent1" w:themeFillTint="33"/>
            <w:noWrap/>
            <w:hideMark/>
          </w:tcPr>
          <w:p w14:paraId="7D64EC69" w14:textId="77777777" w:rsidR="003A58E0" w:rsidRPr="003A58E0" w:rsidRDefault="003A58E0" w:rsidP="003A58E0">
            <w:pPr>
              <w:rPr>
                <w:sz w:val="24"/>
                <w:szCs w:val="24"/>
              </w:rPr>
            </w:pPr>
          </w:p>
        </w:tc>
        <w:tc>
          <w:tcPr>
            <w:tcW w:w="1685" w:type="dxa"/>
            <w:shd w:val="clear" w:color="auto" w:fill="D9D9D9" w:themeFill="background1" w:themeFillShade="D9"/>
            <w:noWrap/>
            <w:hideMark/>
          </w:tcPr>
          <w:p w14:paraId="23CE7E58" w14:textId="77777777" w:rsidR="003A58E0" w:rsidRPr="003A58E0" w:rsidRDefault="003A58E0" w:rsidP="003A58E0">
            <w:pPr>
              <w:rPr>
                <w:sz w:val="24"/>
                <w:szCs w:val="24"/>
              </w:rPr>
            </w:pPr>
            <w:r w:rsidRPr="003A58E0">
              <w:rPr>
                <w:sz w:val="24"/>
                <w:szCs w:val="24"/>
              </w:rPr>
              <w:t>Mental health</w:t>
            </w:r>
          </w:p>
        </w:tc>
        <w:tc>
          <w:tcPr>
            <w:tcW w:w="3274" w:type="dxa"/>
            <w:shd w:val="clear" w:color="auto" w:fill="F2F2F2" w:themeFill="background1" w:themeFillShade="F2"/>
            <w:noWrap/>
            <w:hideMark/>
          </w:tcPr>
          <w:p w14:paraId="43D1B5BC" w14:textId="77777777" w:rsidR="003A58E0" w:rsidRPr="003A58E0" w:rsidRDefault="003A58E0" w:rsidP="003A58E0">
            <w:pPr>
              <w:numPr>
                <w:ilvl w:val="0"/>
                <w:numId w:val="2"/>
              </w:numPr>
              <w:rPr>
                <w:sz w:val="24"/>
                <w:szCs w:val="24"/>
              </w:rPr>
            </w:pPr>
            <w:r w:rsidRPr="003A58E0">
              <w:rPr>
                <w:sz w:val="24"/>
                <w:szCs w:val="24"/>
              </w:rPr>
              <w:t>People with disability report improved mental wellbeing</w:t>
            </w:r>
          </w:p>
        </w:tc>
        <w:tc>
          <w:tcPr>
            <w:tcW w:w="2907" w:type="dxa"/>
            <w:noWrap/>
            <w:hideMark/>
          </w:tcPr>
          <w:p w14:paraId="137FFC15" w14:textId="775A9C2C" w:rsidR="003A58E0" w:rsidRPr="003A58E0" w:rsidRDefault="003A58E0" w:rsidP="005A041B">
            <w:pPr>
              <w:rPr>
                <w:sz w:val="24"/>
                <w:szCs w:val="24"/>
              </w:rPr>
            </w:pPr>
            <w:r w:rsidRPr="003A58E0">
              <w:rPr>
                <w:sz w:val="24"/>
                <w:szCs w:val="24"/>
              </w:rPr>
              <w:t>Planner</w:t>
            </w:r>
            <w:r w:rsidR="005A041B">
              <w:rPr>
                <w:sz w:val="24"/>
                <w:szCs w:val="24"/>
              </w:rPr>
              <w:t xml:space="preserve">, </w:t>
            </w:r>
            <w:r w:rsidRPr="003A58E0">
              <w:rPr>
                <w:sz w:val="24"/>
                <w:szCs w:val="24"/>
              </w:rPr>
              <w:t>Advocate</w:t>
            </w:r>
            <w:r w:rsidR="002D110A">
              <w:rPr>
                <w:sz w:val="24"/>
                <w:szCs w:val="24"/>
              </w:rPr>
              <w:t xml:space="preserve">, </w:t>
            </w:r>
            <w:r w:rsidR="00E86498">
              <w:rPr>
                <w:sz w:val="24"/>
                <w:szCs w:val="24"/>
              </w:rPr>
              <w:t xml:space="preserve">and </w:t>
            </w:r>
            <w:r w:rsidR="002D110A">
              <w:rPr>
                <w:sz w:val="24"/>
                <w:szCs w:val="24"/>
              </w:rPr>
              <w:t>Partner</w:t>
            </w:r>
          </w:p>
        </w:tc>
      </w:tr>
      <w:tr w:rsidR="003A58E0" w:rsidRPr="003A58E0" w14:paraId="141BE4F4" w14:textId="77777777" w:rsidTr="00C976DA">
        <w:trPr>
          <w:trHeight w:val="300"/>
        </w:trPr>
        <w:tc>
          <w:tcPr>
            <w:tcW w:w="1916" w:type="dxa"/>
            <w:vMerge/>
            <w:shd w:val="clear" w:color="auto" w:fill="D9E2F3" w:themeFill="accent1" w:themeFillTint="33"/>
            <w:noWrap/>
            <w:hideMark/>
          </w:tcPr>
          <w:p w14:paraId="1DE46834" w14:textId="77777777" w:rsidR="003A58E0" w:rsidRPr="003A58E0" w:rsidRDefault="003A58E0" w:rsidP="003A58E0">
            <w:pPr>
              <w:rPr>
                <w:sz w:val="24"/>
                <w:szCs w:val="24"/>
              </w:rPr>
            </w:pPr>
          </w:p>
        </w:tc>
        <w:tc>
          <w:tcPr>
            <w:tcW w:w="1685" w:type="dxa"/>
            <w:shd w:val="clear" w:color="auto" w:fill="D9D9D9" w:themeFill="background1" w:themeFillShade="D9"/>
            <w:noWrap/>
            <w:hideMark/>
          </w:tcPr>
          <w:p w14:paraId="5E7E4DB5" w14:textId="77777777" w:rsidR="003A58E0" w:rsidRPr="003A58E0" w:rsidRDefault="003A58E0" w:rsidP="003A58E0">
            <w:pPr>
              <w:rPr>
                <w:sz w:val="24"/>
                <w:szCs w:val="24"/>
              </w:rPr>
            </w:pPr>
            <w:r w:rsidRPr="003A58E0">
              <w:rPr>
                <w:sz w:val="24"/>
                <w:szCs w:val="24"/>
              </w:rPr>
              <w:t>Accessible housing</w:t>
            </w:r>
          </w:p>
        </w:tc>
        <w:tc>
          <w:tcPr>
            <w:tcW w:w="3274" w:type="dxa"/>
            <w:shd w:val="clear" w:color="auto" w:fill="F2F2F2" w:themeFill="background1" w:themeFillShade="F2"/>
            <w:noWrap/>
            <w:hideMark/>
          </w:tcPr>
          <w:p w14:paraId="2E780926" w14:textId="77777777" w:rsidR="003A58E0" w:rsidRPr="003A58E0" w:rsidRDefault="003A58E0" w:rsidP="003A58E0">
            <w:pPr>
              <w:numPr>
                <w:ilvl w:val="0"/>
                <w:numId w:val="2"/>
              </w:numPr>
              <w:rPr>
                <w:sz w:val="24"/>
                <w:szCs w:val="24"/>
              </w:rPr>
            </w:pPr>
            <w:r w:rsidRPr="003A58E0">
              <w:rPr>
                <w:sz w:val="24"/>
                <w:szCs w:val="24"/>
              </w:rPr>
              <w:t>People with disability can access affordable housing built to universal design standards</w:t>
            </w:r>
          </w:p>
        </w:tc>
        <w:tc>
          <w:tcPr>
            <w:tcW w:w="2907" w:type="dxa"/>
            <w:noWrap/>
            <w:hideMark/>
          </w:tcPr>
          <w:p w14:paraId="004EBF50" w14:textId="61A9BE04" w:rsidR="003A58E0" w:rsidRPr="003A58E0" w:rsidRDefault="003A58E0" w:rsidP="003A58E0">
            <w:pPr>
              <w:rPr>
                <w:sz w:val="24"/>
                <w:szCs w:val="24"/>
              </w:rPr>
            </w:pPr>
            <w:r w:rsidRPr="003A58E0">
              <w:rPr>
                <w:sz w:val="24"/>
                <w:szCs w:val="24"/>
              </w:rPr>
              <w:t>Advocate</w:t>
            </w:r>
            <w:r w:rsidR="005A041B">
              <w:rPr>
                <w:sz w:val="24"/>
                <w:szCs w:val="24"/>
              </w:rPr>
              <w:t xml:space="preserve">, </w:t>
            </w:r>
            <w:r w:rsidRPr="003A58E0">
              <w:rPr>
                <w:sz w:val="24"/>
                <w:szCs w:val="24"/>
              </w:rPr>
              <w:t>Planner</w:t>
            </w:r>
          </w:p>
          <w:p w14:paraId="680E0599" w14:textId="77777777" w:rsidR="003A58E0" w:rsidRPr="003A58E0" w:rsidRDefault="003A58E0" w:rsidP="003A58E0">
            <w:pPr>
              <w:rPr>
                <w:sz w:val="24"/>
                <w:szCs w:val="24"/>
              </w:rPr>
            </w:pPr>
          </w:p>
          <w:p w14:paraId="7CF9BEDB" w14:textId="77777777" w:rsidR="003A58E0" w:rsidRPr="003A58E0" w:rsidRDefault="003A58E0" w:rsidP="003A58E0">
            <w:pPr>
              <w:rPr>
                <w:sz w:val="24"/>
                <w:szCs w:val="24"/>
              </w:rPr>
            </w:pPr>
          </w:p>
        </w:tc>
      </w:tr>
      <w:tr w:rsidR="003A58E0" w:rsidRPr="003A58E0" w14:paraId="4A2C8FE5" w14:textId="77777777" w:rsidTr="00C976DA">
        <w:trPr>
          <w:trHeight w:val="300"/>
        </w:trPr>
        <w:tc>
          <w:tcPr>
            <w:tcW w:w="1916" w:type="dxa"/>
            <w:vMerge/>
            <w:shd w:val="clear" w:color="auto" w:fill="D9E2F3" w:themeFill="accent1" w:themeFillTint="33"/>
            <w:noWrap/>
            <w:hideMark/>
          </w:tcPr>
          <w:p w14:paraId="0D2B0ED4" w14:textId="77777777" w:rsidR="003A58E0" w:rsidRPr="003A58E0" w:rsidRDefault="003A58E0" w:rsidP="003A58E0">
            <w:pPr>
              <w:rPr>
                <w:sz w:val="24"/>
                <w:szCs w:val="24"/>
              </w:rPr>
            </w:pPr>
          </w:p>
        </w:tc>
        <w:tc>
          <w:tcPr>
            <w:tcW w:w="1685" w:type="dxa"/>
            <w:shd w:val="clear" w:color="auto" w:fill="D9D9D9" w:themeFill="background1" w:themeFillShade="D9"/>
            <w:noWrap/>
            <w:hideMark/>
          </w:tcPr>
          <w:p w14:paraId="47E4989B" w14:textId="79BCD8E2" w:rsidR="003A58E0" w:rsidRPr="003A58E0" w:rsidRDefault="003A58E0" w:rsidP="003A58E0">
            <w:pPr>
              <w:rPr>
                <w:sz w:val="24"/>
                <w:szCs w:val="24"/>
              </w:rPr>
            </w:pPr>
            <w:r w:rsidRPr="003A58E0">
              <w:rPr>
                <w:sz w:val="24"/>
                <w:szCs w:val="24"/>
              </w:rPr>
              <w:t xml:space="preserve">Accessible built </w:t>
            </w:r>
            <w:r w:rsidR="00C92DE1">
              <w:rPr>
                <w:sz w:val="24"/>
                <w:szCs w:val="24"/>
              </w:rPr>
              <w:t>&amp;</w:t>
            </w:r>
            <w:r w:rsidRPr="003A58E0">
              <w:rPr>
                <w:sz w:val="24"/>
                <w:szCs w:val="24"/>
              </w:rPr>
              <w:t xml:space="preserve"> natural environments</w:t>
            </w:r>
          </w:p>
        </w:tc>
        <w:tc>
          <w:tcPr>
            <w:tcW w:w="3274" w:type="dxa"/>
            <w:shd w:val="clear" w:color="auto" w:fill="F2F2F2" w:themeFill="background1" w:themeFillShade="F2"/>
            <w:noWrap/>
            <w:hideMark/>
          </w:tcPr>
          <w:p w14:paraId="27BF57FD" w14:textId="13DB43F4" w:rsidR="003A58E0" w:rsidRPr="003A58E0" w:rsidRDefault="003A58E0" w:rsidP="003A58E0">
            <w:pPr>
              <w:numPr>
                <w:ilvl w:val="0"/>
                <w:numId w:val="2"/>
              </w:numPr>
              <w:rPr>
                <w:sz w:val="24"/>
                <w:szCs w:val="24"/>
              </w:rPr>
            </w:pPr>
            <w:r w:rsidRPr="003A58E0">
              <w:rPr>
                <w:sz w:val="24"/>
                <w:szCs w:val="24"/>
              </w:rPr>
              <w:t xml:space="preserve">People with disability can navigate urban and natural environments regardless of their age, ability, gender, identity, culture, </w:t>
            </w:r>
            <w:r w:rsidR="00CA5929" w:rsidRPr="003A58E0">
              <w:rPr>
                <w:sz w:val="24"/>
                <w:szCs w:val="24"/>
              </w:rPr>
              <w:t>language,</w:t>
            </w:r>
            <w:r w:rsidRPr="003A58E0">
              <w:rPr>
                <w:sz w:val="24"/>
                <w:szCs w:val="24"/>
              </w:rPr>
              <w:t xml:space="preserve"> or any other social characteristic</w:t>
            </w:r>
          </w:p>
        </w:tc>
        <w:tc>
          <w:tcPr>
            <w:tcW w:w="2907" w:type="dxa"/>
            <w:noWrap/>
            <w:hideMark/>
          </w:tcPr>
          <w:p w14:paraId="24D2E875" w14:textId="3BBD1653" w:rsidR="003A58E0" w:rsidRPr="003A58E0" w:rsidRDefault="00E86498" w:rsidP="005A041B">
            <w:pPr>
              <w:rPr>
                <w:sz w:val="24"/>
                <w:szCs w:val="24"/>
              </w:rPr>
            </w:pPr>
            <w:r>
              <w:rPr>
                <w:sz w:val="24"/>
                <w:szCs w:val="24"/>
              </w:rPr>
              <w:t>Service Provider</w:t>
            </w:r>
            <w:r w:rsidR="005A041B">
              <w:rPr>
                <w:sz w:val="24"/>
                <w:szCs w:val="24"/>
              </w:rPr>
              <w:t>,</w:t>
            </w:r>
            <w:r w:rsidR="004707E7">
              <w:rPr>
                <w:sz w:val="24"/>
                <w:szCs w:val="24"/>
              </w:rPr>
              <w:t xml:space="preserve"> </w:t>
            </w:r>
            <w:r w:rsidR="003A58E0" w:rsidRPr="003A58E0">
              <w:rPr>
                <w:sz w:val="24"/>
                <w:szCs w:val="24"/>
              </w:rPr>
              <w:t>Planner</w:t>
            </w:r>
            <w:r w:rsidR="005A041B">
              <w:rPr>
                <w:sz w:val="24"/>
                <w:szCs w:val="24"/>
              </w:rPr>
              <w:t xml:space="preserve"> and </w:t>
            </w:r>
            <w:r w:rsidR="003A58E0" w:rsidRPr="003A58E0">
              <w:rPr>
                <w:sz w:val="24"/>
                <w:szCs w:val="24"/>
              </w:rPr>
              <w:t>Advocate</w:t>
            </w:r>
          </w:p>
        </w:tc>
      </w:tr>
      <w:tr w:rsidR="003A58E0" w:rsidRPr="003A58E0" w14:paraId="5FFC62FA" w14:textId="77777777" w:rsidTr="00C976DA">
        <w:trPr>
          <w:trHeight w:val="300"/>
        </w:trPr>
        <w:tc>
          <w:tcPr>
            <w:tcW w:w="1916" w:type="dxa"/>
            <w:vMerge w:val="restart"/>
            <w:shd w:val="clear" w:color="auto" w:fill="D9E2F3" w:themeFill="accent1" w:themeFillTint="33"/>
            <w:noWrap/>
            <w:hideMark/>
          </w:tcPr>
          <w:p w14:paraId="2A99114B" w14:textId="2FC846EF" w:rsidR="003A58E0" w:rsidRPr="00536DDF" w:rsidRDefault="00536DDF" w:rsidP="003A58E0">
            <w:pPr>
              <w:rPr>
                <w:b/>
                <w:sz w:val="28"/>
                <w:szCs w:val="28"/>
              </w:rPr>
            </w:pPr>
            <w:r w:rsidRPr="00536DDF">
              <w:rPr>
                <w:b/>
                <w:sz w:val="28"/>
                <w:szCs w:val="28"/>
              </w:rPr>
              <w:t>SAFE</w:t>
            </w:r>
          </w:p>
        </w:tc>
        <w:tc>
          <w:tcPr>
            <w:tcW w:w="1685" w:type="dxa"/>
            <w:shd w:val="clear" w:color="auto" w:fill="D9D9D9" w:themeFill="background1" w:themeFillShade="D9"/>
            <w:noWrap/>
            <w:hideMark/>
          </w:tcPr>
          <w:p w14:paraId="4D394090" w14:textId="77777777" w:rsidR="003A58E0" w:rsidRPr="003A58E0" w:rsidRDefault="003A58E0" w:rsidP="003A58E0">
            <w:pPr>
              <w:rPr>
                <w:sz w:val="24"/>
                <w:szCs w:val="24"/>
              </w:rPr>
            </w:pPr>
            <w:r w:rsidRPr="003A58E0">
              <w:rPr>
                <w:sz w:val="24"/>
                <w:szCs w:val="24"/>
              </w:rPr>
              <w:t>Emergency preparedness</w:t>
            </w:r>
          </w:p>
        </w:tc>
        <w:tc>
          <w:tcPr>
            <w:tcW w:w="3274" w:type="dxa"/>
            <w:shd w:val="clear" w:color="auto" w:fill="F2F2F2" w:themeFill="background1" w:themeFillShade="F2"/>
            <w:noWrap/>
            <w:hideMark/>
          </w:tcPr>
          <w:p w14:paraId="286EB7BE" w14:textId="0269C0F6" w:rsidR="003A58E0" w:rsidRPr="003A58E0" w:rsidRDefault="003A58E0" w:rsidP="003A58E0">
            <w:pPr>
              <w:numPr>
                <w:ilvl w:val="0"/>
                <w:numId w:val="2"/>
              </w:numPr>
              <w:rPr>
                <w:sz w:val="24"/>
                <w:szCs w:val="24"/>
              </w:rPr>
            </w:pPr>
            <w:r w:rsidRPr="003A58E0">
              <w:rPr>
                <w:sz w:val="24"/>
                <w:szCs w:val="24"/>
              </w:rPr>
              <w:t xml:space="preserve">People with disability can access emergency communications </w:t>
            </w:r>
            <w:r w:rsidR="0073167E">
              <w:rPr>
                <w:sz w:val="24"/>
                <w:szCs w:val="24"/>
              </w:rPr>
              <w:t>(</w:t>
            </w:r>
            <w:proofErr w:type="gramStart"/>
            <w:r w:rsidR="0073167E" w:rsidRPr="003A58E0">
              <w:rPr>
                <w:sz w:val="24"/>
                <w:szCs w:val="24"/>
              </w:rPr>
              <w:t>e.g.</w:t>
            </w:r>
            <w:proofErr w:type="gramEnd"/>
            <w:r w:rsidRPr="003A58E0">
              <w:rPr>
                <w:sz w:val="24"/>
                <w:szCs w:val="24"/>
              </w:rPr>
              <w:t xml:space="preserve"> </w:t>
            </w:r>
            <w:r w:rsidR="008E7824">
              <w:rPr>
                <w:sz w:val="24"/>
                <w:szCs w:val="24"/>
              </w:rPr>
              <w:t xml:space="preserve">during </w:t>
            </w:r>
            <w:r w:rsidRPr="003A58E0">
              <w:rPr>
                <w:sz w:val="24"/>
                <w:szCs w:val="24"/>
              </w:rPr>
              <w:t>fire, flood</w:t>
            </w:r>
            <w:r w:rsidR="0073167E">
              <w:rPr>
                <w:sz w:val="24"/>
                <w:szCs w:val="24"/>
              </w:rPr>
              <w:t>,</w:t>
            </w:r>
            <w:r w:rsidRPr="003A58E0">
              <w:rPr>
                <w:sz w:val="24"/>
                <w:szCs w:val="24"/>
              </w:rPr>
              <w:t xml:space="preserve"> etc</w:t>
            </w:r>
            <w:r w:rsidR="0073167E">
              <w:rPr>
                <w:sz w:val="24"/>
                <w:szCs w:val="24"/>
              </w:rPr>
              <w:t>.)</w:t>
            </w:r>
          </w:p>
        </w:tc>
        <w:tc>
          <w:tcPr>
            <w:tcW w:w="2907" w:type="dxa"/>
          </w:tcPr>
          <w:p w14:paraId="209C0681" w14:textId="02C94A67" w:rsidR="003A58E0" w:rsidRPr="003A58E0" w:rsidRDefault="003A58E0" w:rsidP="003A58E0">
            <w:pPr>
              <w:rPr>
                <w:sz w:val="24"/>
                <w:szCs w:val="24"/>
              </w:rPr>
            </w:pPr>
            <w:r w:rsidRPr="003A58E0">
              <w:rPr>
                <w:sz w:val="24"/>
                <w:szCs w:val="24"/>
              </w:rPr>
              <w:t xml:space="preserve">Capacity </w:t>
            </w:r>
            <w:r w:rsidR="005A041B" w:rsidRPr="003A58E0">
              <w:rPr>
                <w:sz w:val="24"/>
                <w:szCs w:val="24"/>
              </w:rPr>
              <w:t>Builder</w:t>
            </w:r>
            <w:r w:rsidR="00E86498">
              <w:rPr>
                <w:sz w:val="24"/>
                <w:szCs w:val="24"/>
              </w:rPr>
              <w:t>/ Broker</w:t>
            </w:r>
            <w:r w:rsidR="005A041B" w:rsidRPr="003A58E0">
              <w:rPr>
                <w:sz w:val="24"/>
                <w:szCs w:val="24"/>
              </w:rPr>
              <w:t xml:space="preserve">, Partner, </w:t>
            </w:r>
            <w:r w:rsidR="005A041B">
              <w:rPr>
                <w:sz w:val="24"/>
                <w:szCs w:val="24"/>
              </w:rPr>
              <w:t>a</w:t>
            </w:r>
            <w:r w:rsidR="005A041B" w:rsidRPr="003A58E0">
              <w:rPr>
                <w:sz w:val="24"/>
                <w:szCs w:val="24"/>
              </w:rPr>
              <w:t xml:space="preserve">nd </w:t>
            </w:r>
            <w:r w:rsidR="00E86498">
              <w:rPr>
                <w:sz w:val="24"/>
                <w:szCs w:val="24"/>
              </w:rPr>
              <w:t>Service Provider</w:t>
            </w:r>
          </w:p>
          <w:p w14:paraId="1CB23452" w14:textId="77777777" w:rsidR="003A58E0" w:rsidRPr="003A58E0" w:rsidRDefault="003A58E0" w:rsidP="003A58E0">
            <w:pPr>
              <w:rPr>
                <w:sz w:val="24"/>
                <w:szCs w:val="24"/>
              </w:rPr>
            </w:pPr>
          </w:p>
          <w:p w14:paraId="7B8DDCC4" w14:textId="77777777" w:rsidR="003A58E0" w:rsidRPr="003A58E0" w:rsidRDefault="003A58E0" w:rsidP="003A58E0">
            <w:pPr>
              <w:rPr>
                <w:sz w:val="24"/>
                <w:szCs w:val="24"/>
              </w:rPr>
            </w:pPr>
          </w:p>
          <w:p w14:paraId="0C5B4723" w14:textId="77777777" w:rsidR="003A58E0" w:rsidRPr="003A58E0" w:rsidRDefault="003A58E0" w:rsidP="003A58E0">
            <w:pPr>
              <w:rPr>
                <w:sz w:val="24"/>
                <w:szCs w:val="24"/>
              </w:rPr>
            </w:pPr>
          </w:p>
          <w:p w14:paraId="24C4CDFA" w14:textId="77777777" w:rsidR="003A58E0" w:rsidRPr="003A58E0" w:rsidRDefault="003A58E0" w:rsidP="003A58E0">
            <w:pPr>
              <w:rPr>
                <w:sz w:val="24"/>
                <w:szCs w:val="24"/>
              </w:rPr>
            </w:pPr>
          </w:p>
          <w:p w14:paraId="2D1EB581" w14:textId="77777777" w:rsidR="003A58E0" w:rsidRPr="003A58E0" w:rsidRDefault="003A58E0" w:rsidP="003A58E0">
            <w:pPr>
              <w:rPr>
                <w:sz w:val="24"/>
                <w:szCs w:val="24"/>
              </w:rPr>
            </w:pPr>
          </w:p>
          <w:p w14:paraId="0E25ECDC" w14:textId="77777777" w:rsidR="003A58E0" w:rsidRPr="003A58E0" w:rsidRDefault="003A58E0" w:rsidP="003A58E0">
            <w:pPr>
              <w:rPr>
                <w:sz w:val="24"/>
                <w:szCs w:val="24"/>
              </w:rPr>
            </w:pPr>
          </w:p>
        </w:tc>
      </w:tr>
      <w:tr w:rsidR="003A58E0" w:rsidRPr="003A58E0" w14:paraId="6731F70C" w14:textId="77777777" w:rsidTr="00C976DA">
        <w:trPr>
          <w:trHeight w:val="300"/>
        </w:trPr>
        <w:tc>
          <w:tcPr>
            <w:tcW w:w="1916" w:type="dxa"/>
            <w:vMerge/>
            <w:shd w:val="clear" w:color="auto" w:fill="D9E2F3" w:themeFill="accent1" w:themeFillTint="33"/>
            <w:noWrap/>
            <w:hideMark/>
          </w:tcPr>
          <w:p w14:paraId="706DED5B" w14:textId="77777777" w:rsidR="003A58E0" w:rsidRPr="003A58E0" w:rsidRDefault="003A58E0" w:rsidP="003A58E0">
            <w:pPr>
              <w:rPr>
                <w:b/>
                <w:sz w:val="24"/>
                <w:szCs w:val="24"/>
              </w:rPr>
            </w:pPr>
          </w:p>
        </w:tc>
        <w:tc>
          <w:tcPr>
            <w:tcW w:w="1685" w:type="dxa"/>
            <w:shd w:val="clear" w:color="auto" w:fill="D9D9D9" w:themeFill="background1" w:themeFillShade="D9"/>
            <w:noWrap/>
            <w:hideMark/>
          </w:tcPr>
          <w:p w14:paraId="4437A269" w14:textId="15C2E343" w:rsidR="003A58E0" w:rsidRPr="003A58E0" w:rsidRDefault="003A58E0" w:rsidP="003A58E0">
            <w:pPr>
              <w:rPr>
                <w:sz w:val="24"/>
                <w:szCs w:val="24"/>
              </w:rPr>
            </w:pPr>
            <w:r w:rsidRPr="003A58E0">
              <w:rPr>
                <w:sz w:val="24"/>
                <w:szCs w:val="24"/>
              </w:rPr>
              <w:t xml:space="preserve">Preventing abuse </w:t>
            </w:r>
            <w:r w:rsidR="00C92DE1">
              <w:rPr>
                <w:sz w:val="24"/>
                <w:szCs w:val="24"/>
              </w:rPr>
              <w:t>&amp;</w:t>
            </w:r>
            <w:r w:rsidRPr="003A58E0">
              <w:rPr>
                <w:sz w:val="24"/>
                <w:szCs w:val="24"/>
              </w:rPr>
              <w:t xml:space="preserve"> neglect</w:t>
            </w:r>
          </w:p>
        </w:tc>
        <w:tc>
          <w:tcPr>
            <w:tcW w:w="3274" w:type="dxa"/>
            <w:shd w:val="clear" w:color="auto" w:fill="F2F2F2" w:themeFill="background1" w:themeFillShade="F2"/>
            <w:noWrap/>
            <w:hideMark/>
          </w:tcPr>
          <w:p w14:paraId="255E74C8" w14:textId="77777777" w:rsidR="003A58E0" w:rsidRPr="003A58E0" w:rsidRDefault="003A58E0" w:rsidP="003A58E0">
            <w:pPr>
              <w:numPr>
                <w:ilvl w:val="0"/>
                <w:numId w:val="2"/>
              </w:numPr>
              <w:rPr>
                <w:sz w:val="24"/>
                <w:szCs w:val="24"/>
              </w:rPr>
            </w:pPr>
            <w:r w:rsidRPr="003A58E0">
              <w:rPr>
                <w:sz w:val="24"/>
                <w:szCs w:val="24"/>
              </w:rPr>
              <w:t>People with disability are protected against abuse and neglect</w:t>
            </w:r>
          </w:p>
          <w:p w14:paraId="33B2DFF1" w14:textId="77777777" w:rsidR="003A58E0" w:rsidRPr="003A58E0" w:rsidRDefault="003A58E0" w:rsidP="003A58E0">
            <w:pPr>
              <w:ind w:left="360"/>
              <w:rPr>
                <w:sz w:val="24"/>
                <w:szCs w:val="24"/>
              </w:rPr>
            </w:pPr>
          </w:p>
        </w:tc>
        <w:tc>
          <w:tcPr>
            <w:tcW w:w="2907" w:type="dxa"/>
            <w:noWrap/>
            <w:hideMark/>
          </w:tcPr>
          <w:p w14:paraId="484A5880" w14:textId="5FCAF256" w:rsidR="003A58E0" w:rsidRPr="003A58E0" w:rsidRDefault="003A58E0" w:rsidP="00B12C86">
            <w:pPr>
              <w:rPr>
                <w:sz w:val="24"/>
                <w:szCs w:val="24"/>
              </w:rPr>
            </w:pPr>
            <w:r w:rsidRPr="003A58E0">
              <w:rPr>
                <w:sz w:val="24"/>
                <w:szCs w:val="24"/>
              </w:rPr>
              <w:t xml:space="preserve">Capacity </w:t>
            </w:r>
            <w:r w:rsidR="00B12C86" w:rsidRPr="003A58E0">
              <w:rPr>
                <w:sz w:val="24"/>
                <w:szCs w:val="24"/>
              </w:rPr>
              <w:t>Builder</w:t>
            </w:r>
            <w:r w:rsidR="00E86498">
              <w:rPr>
                <w:sz w:val="24"/>
                <w:szCs w:val="24"/>
              </w:rPr>
              <w:t>/Broker</w:t>
            </w:r>
            <w:r w:rsidR="00B12C86" w:rsidRPr="003A58E0">
              <w:rPr>
                <w:sz w:val="24"/>
                <w:szCs w:val="24"/>
              </w:rPr>
              <w:t>, Partner,</w:t>
            </w:r>
            <w:r w:rsidR="00E86498">
              <w:rPr>
                <w:sz w:val="24"/>
                <w:szCs w:val="24"/>
              </w:rPr>
              <w:t xml:space="preserve"> </w:t>
            </w:r>
            <w:r w:rsidR="00B12C86">
              <w:rPr>
                <w:sz w:val="24"/>
                <w:szCs w:val="24"/>
              </w:rPr>
              <w:t xml:space="preserve">and </w:t>
            </w:r>
            <w:r w:rsidRPr="003A58E0">
              <w:rPr>
                <w:sz w:val="24"/>
                <w:szCs w:val="24"/>
              </w:rPr>
              <w:t>Advocate</w:t>
            </w:r>
          </w:p>
        </w:tc>
      </w:tr>
      <w:tr w:rsidR="003A58E0" w:rsidRPr="003A58E0" w14:paraId="59E46405" w14:textId="77777777" w:rsidTr="00C976DA">
        <w:trPr>
          <w:trHeight w:val="300"/>
        </w:trPr>
        <w:tc>
          <w:tcPr>
            <w:tcW w:w="1916" w:type="dxa"/>
            <w:vMerge w:val="restart"/>
            <w:shd w:val="clear" w:color="auto" w:fill="D9E2F3" w:themeFill="accent1" w:themeFillTint="33"/>
            <w:noWrap/>
            <w:hideMark/>
          </w:tcPr>
          <w:p w14:paraId="02DF6B51" w14:textId="775C16D2" w:rsidR="003A58E0" w:rsidRPr="00536DDF" w:rsidRDefault="00536DDF" w:rsidP="003A58E0">
            <w:pPr>
              <w:rPr>
                <w:b/>
                <w:sz w:val="28"/>
                <w:szCs w:val="28"/>
              </w:rPr>
            </w:pPr>
            <w:r w:rsidRPr="00536DDF">
              <w:rPr>
                <w:b/>
                <w:sz w:val="28"/>
                <w:szCs w:val="28"/>
              </w:rPr>
              <w:t>OPPORTUNITY</w:t>
            </w:r>
          </w:p>
        </w:tc>
        <w:tc>
          <w:tcPr>
            <w:tcW w:w="1685" w:type="dxa"/>
            <w:shd w:val="clear" w:color="auto" w:fill="D9D9D9" w:themeFill="background1" w:themeFillShade="D9"/>
            <w:noWrap/>
            <w:hideMark/>
          </w:tcPr>
          <w:p w14:paraId="5024C1BD" w14:textId="29540DDD" w:rsidR="003A58E0" w:rsidRPr="003A58E0" w:rsidRDefault="003A58E0" w:rsidP="003A58E0">
            <w:pPr>
              <w:rPr>
                <w:sz w:val="24"/>
                <w:szCs w:val="24"/>
              </w:rPr>
            </w:pPr>
            <w:r w:rsidRPr="003A58E0">
              <w:rPr>
                <w:sz w:val="24"/>
                <w:szCs w:val="24"/>
              </w:rPr>
              <w:t xml:space="preserve">Voice </w:t>
            </w:r>
            <w:r w:rsidR="00C92DE1">
              <w:rPr>
                <w:sz w:val="24"/>
                <w:szCs w:val="24"/>
              </w:rPr>
              <w:t>&amp;</w:t>
            </w:r>
            <w:r w:rsidRPr="003A58E0">
              <w:rPr>
                <w:sz w:val="24"/>
                <w:szCs w:val="24"/>
              </w:rPr>
              <w:t xml:space="preserve"> leadership</w:t>
            </w:r>
          </w:p>
        </w:tc>
        <w:tc>
          <w:tcPr>
            <w:tcW w:w="3274" w:type="dxa"/>
            <w:noWrap/>
            <w:hideMark/>
          </w:tcPr>
          <w:p w14:paraId="2D295C29" w14:textId="6EC6E076" w:rsidR="003A58E0" w:rsidRPr="003A58E0" w:rsidRDefault="003A58E0" w:rsidP="003A58E0">
            <w:pPr>
              <w:numPr>
                <w:ilvl w:val="0"/>
                <w:numId w:val="2"/>
              </w:numPr>
              <w:rPr>
                <w:sz w:val="24"/>
                <w:szCs w:val="24"/>
              </w:rPr>
            </w:pPr>
            <w:r w:rsidRPr="003A58E0">
              <w:rPr>
                <w:sz w:val="24"/>
                <w:szCs w:val="24"/>
              </w:rPr>
              <w:t>People with disability can exercise their civic rights</w:t>
            </w:r>
            <w:r w:rsidR="00E654DD">
              <w:rPr>
                <w:sz w:val="24"/>
                <w:szCs w:val="24"/>
              </w:rPr>
              <w:t xml:space="preserve"> and</w:t>
            </w:r>
            <w:r w:rsidRPr="003A58E0">
              <w:rPr>
                <w:sz w:val="24"/>
                <w:szCs w:val="24"/>
              </w:rPr>
              <w:t xml:space="preserve"> responsibilities regardless of their intersectionality </w:t>
            </w:r>
            <w:r w:rsidR="00B40303">
              <w:rPr>
                <w:sz w:val="24"/>
                <w:szCs w:val="24"/>
              </w:rPr>
              <w:t>(</w:t>
            </w:r>
            <w:proofErr w:type="gramStart"/>
            <w:r w:rsidR="00B40303" w:rsidRPr="003A58E0">
              <w:rPr>
                <w:sz w:val="24"/>
                <w:szCs w:val="24"/>
              </w:rPr>
              <w:t>e.g.</w:t>
            </w:r>
            <w:proofErr w:type="gramEnd"/>
            <w:r w:rsidRPr="003A58E0">
              <w:rPr>
                <w:sz w:val="24"/>
                <w:szCs w:val="24"/>
              </w:rPr>
              <w:t xml:space="preserve"> First </w:t>
            </w:r>
            <w:r w:rsidRPr="003A58E0">
              <w:rPr>
                <w:sz w:val="24"/>
                <w:szCs w:val="24"/>
              </w:rPr>
              <w:lastRenderedPageBreak/>
              <w:t>Nations, multicultural and LGBTIQ+)</w:t>
            </w:r>
          </w:p>
        </w:tc>
        <w:tc>
          <w:tcPr>
            <w:tcW w:w="2907" w:type="dxa"/>
          </w:tcPr>
          <w:p w14:paraId="72917953" w14:textId="060E4E85" w:rsidR="003A58E0" w:rsidRPr="003A58E0" w:rsidRDefault="00E86498" w:rsidP="003A58E0">
            <w:pPr>
              <w:rPr>
                <w:sz w:val="24"/>
                <w:szCs w:val="24"/>
              </w:rPr>
            </w:pPr>
            <w:r>
              <w:rPr>
                <w:sz w:val="24"/>
                <w:szCs w:val="24"/>
              </w:rPr>
              <w:lastRenderedPageBreak/>
              <w:t>Service</w:t>
            </w:r>
            <w:r w:rsidR="003A58E0" w:rsidRPr="003A58E0">
              <w:rPr>
                <w:sz w:val="24"/>
                <w:szCs w:val="24"/>
              </w:rPr>
              <w:t xml:space="preserve"> Provider</w:t>
            </w:r>
            <w:r w:rsidR="00B12C86">
              <w:rPr>
                <w:sz w:val="24"/>
                <w:szCs w:val="24"/>
              </w:rPr>
              <w:t xml:space="preserve">, </w:t>
            </w:r>
            <w:r>
              <w:rPr>
                <w:sz w:val="24"/>
                <w:szCs w:val="24"/>
              </w:rPr>
              <w:t xml:space="preserve">and </w:t>
            </w:r>
            <w:r w:rsidR="003A58E0" w:rsidRPr="003A58E0">
              <w:rPr>
                <w:sz w:val="24"/>
                <w:szCs w:val="24"/>
              </w:rPr>
              <w:t>Planner</w:t>
            </w:r>
          </w:p>
          <w:p w14:paraId="51E85A7E" w14:textId="77777777" w:rsidR="003A58E0" w:rsidRPr="003A58E0" w:rsidRDefault="003A58E0" w:rsidP="003A58E0">
            <w:pPr>
              <w:rPr>
                <w:sz w:val="24"/>
                <w:szCs w:val="24"/>
              </w:rPr>
            </w:pPr>
          </w:p>
        </w:tc>
      </w:tr>
      <w:tr w:rsidR="003A58E0" w:rsidRPr="003A58E0" w14:paraId="232A2821" w14:textId="77777777" w:rsidTr="00C976DA">
        <w:trPr>
          <w:trHeight w:val="300"/>
        </w:trPr>
        <w:tc>
          <w:tcPr>
            <w:tcW w:w="1916" w:type="dxa"/>
            <w:vMerge/>
            <w:shd w:val="clear" w:color="auto" w:fill="D9E2F3" w:themeFill="accent1" w:themeFillTint="33"/>
            <w:noWrap/>
            <w:hideMark/>
          </w:tcPr>
          <w:p w14:paraId="29DE0243" w14:textId="77777777" w:rsidR="003A58E0" w:rsidRPr="003A58E0" w:rsidRDefault="003A58E0" w:rsidP="003A58E0">
            <w:pPr>
              <w:rPr>
                <w:sz w:val="24"/>
                <w:szCs w:val="24"/>
              </w:rPr>
            </w:pPr>
          </w:p>
        </w:tc>
        <w:tc>
          <w:tcPr>
            <w:tcW w:w="1685" w:type="dxa"/>
            <w:shd w:val="clear" w:color="auto" w:fill="D9D9D9" w:themeFill="background1" w:themeFillShade="D9"/>
            <w:noWrap/>
            <w:hideMark/>
          </w:tcPr>
          <w:p w14:paraId="45099423" w14:textId="7EF2C3E6" w:rsidR="003A58E0" w:rsidRPr="003A58E0" w:rsidRDefault="003A58E0" w:rsidP="003A58E0">
            <w:pPr>
              <w:rPr>
                <w:sz w:val="24"/>
                <w:szCs w:val="24"/>
              </w:rPr>
            </w:pPr>
            <w:r w:rsidRPr="003A58E0">
              <w:rPr>
                <w:sz w:val="24"/>
                <w:szCs w:val="24"/>
              </w:rPr>
              <w:t xml:space="preserve">Pride </w:t>
            </w:r>
            <w:r w:rsidR="00C92DE1">
              <w:rPr>
                <w:sz w:val="24"/>
                <w:szCs w:val="24"/>
              </w:rPr>
              <w:t>&amp;</w:t>
            </w:r>
            <w:r w:rsidRPr="003A58E0">
              <w:rPr>
                <w:sz w:val="24"/>
                <w:szCs w:val="24"/>
              </w:rPr>
              <w:t xml:space="preserve"> recognition</w:t>
            </w:r>
          </w:p>
        </w:tc>
        <w:tc>
          <w:tcPr>
            <w:tcW w:w="3274" w:type="dxa"/>
            <w:noWrap/>
            <w:hideMark/>
          </w:tcPr>
          <w:p w14:paraId="1B84EDB7" w14:textId="3754B9D5" w:rsidR="003A58E0" w:rsidRPr="003A58E0" w:rsidRDefault="003A58E0" w:rsidP="003A58E0">
            <w:pPr>
              <w:numPr>
                <w:ilvl w:val="0"/>
                <w:numId w:val="2"/>
              </w:numPr>
              <w:rPr>
                <w:sz w:val="24"/>
                <w:szCs w:val="24"/>
              </w:rPr>
            </w:pPr>
            <w:r w:rsidRPr="003A58E0">
              <w:rPr>
                <w:sz w:val="24"/>
                <w:szCs w:val="24"/>
              </w:rPr>
              <w:t>People with disability are recognised and celebrated</w:t>
            </w:r>
            <w:r w:rsidR="00F14C26">
              <w:rPr>
                <w:sz w:val="24"/>
                <w:szCs w:val="24"/>
              </w:rPr>
              <w:t xml:space="preserve"> </w:t>
            </w:r>
            <w:r w:rsidR="00F14C26" w:rsidRPr="003A58E0">
              <w:rPr>
                <w:sz w:val="24"/>
                <w:szCs w:val="24"/>
              </w:rPr>
              <w:t>regardless of their age, ability, gender, identity, culture, language, or any other social characteristic</w:t>
            </w:r>
          </w:p>
        </w:tc>
        <w:tc>
          <w:tcPr>
            <w:tcW w:w="2907" w:type="dxa"/>
          </w:tcPr>
          <w:p w14:paraId="00E94755" w14:textId="2D0AEBCD" w:rsidR="003A58E0" w:rsidRPr="003A58E0" w:rsidRDefault="003A58E0" w:rsidP="003A58E0">
            <w:pPr>
              <w:rPr>
                <w:sz w:val="24"/>
                <w:szCs w:val="24"/>
              </w:rPr>
            </w:pPr>
            <w:r w:rsidRPr="003A58E0">
              <w:rPr>
                <w:sz w:val="24"/>
                <w:szCs w:val="24"/>
              </w:rPr>
              <w:t>Advocate</w:t>
            </w:r>
            <w:r w:rsidR="00B12C86">
              <w:rPr>
                <w:sz w:val="24"/>
                <w:szCs w:val="24"/>
              </w:rPr>
              <w:t xml:space="preserve">, </w:t>
            </w:r>
            <w:r w:rsidRPr="003A58E0">
              <w:rPr>
                <w:sz w:val="24"/>
                <w:szCs w:val="24"/>
              </w:rPr>
              <w:t xml:space="preserve">Capacity </w:t>
            </w:r>
            <w:r w:rsidR="00B12C86">
              <w:rPr>
                <w:sz w:val="24"/>
                <w:szCs w:val="24"/>
              </w:rPr>
              <w:t>B</w:t>
            </w:r>
            <w:r w:rsidRPr="003A58E0">
              <w:rPr>
                <w:sz w:val="24"/>
                <w:szCs w:val="24"/>
              </w:rPr>
              <w:t>uilder</w:t>
            </w:r>
            <w:r w:rsidR="00E86498">
              <w:rPr>
                <w:sz w:val="24"/>
                <w:szCs w:val="24"/>
              </w:rPr>
              <w:t>/Broker</w:t>
            </w:r>
            <w:r w:rsidR="00B12C86" w:rsidRPr="003A58E0">
              <w:rPr>
                <w:sz w:val="24"/>
                <w:szCs w:val="24"/>
              </w:rPr>
              <w:t xml:space="preserve">, </w:t>
            </w:r>
            <w:r w:rsidR="00E86498">
              <w:rPr>
                <w:sz w:val="24"/>
                <w:szCs w:val="24"/>
              </w:rPr>
              <w:t xml:space="preserve">and </w:t>
            </w:r>
            <w:r w:rsidR="00B12C86" w:rsidRPr="003A58E0">
              <w:rPr>
                <w:sz w:val="24"/>
                <w:szCs w:val="24"/>
              </w:rPr>
              <w:t>Partner</w:t>
            </w:r>
          </w:p>
          <w:p w14:paraId="106238CF" w14:textId="77777777" w:rsidR="003A58E0" w:rsidRPr="003A58E0" w:rsidRDefault="003A58E0" w:rsidP="003A58E0">
            <w:pPr>
              <w:rPr>
                <w:sz w:val="24"/>
                <w:szCs w:val="24"/>
              </w:rPr>
            </w:pPr>
          </w:p>
        </w:tc>
      </w:tr>
    </w:tbl>
    <w:p w14:paraId="7854A999" w14:textId="05249ECB" w:rsidR="00E24903" w:rsidRDefault="00E24903"/>
    <w:p w14:paraId="3980EB31" w14:textId="5DCAAAC6" w:rsidR="00120292" w:rsidRDefault="00120292" w:rsidP="00252B94">
      <w:pPr>
        <w:pStyle w:val="Heading1"/>
        <w:jc w:val="both"/>
      </w:pPr>
      <w:bookmarkStart w:id="13" w:name="_Toc137721130"/>
      <w:bookmarkEnd w:id="1"/>
      <w:bookmarkEnd w:id="10"/>
      <w:r w:rsidRPr="00077435">
        <w:t>Monitoring and reporting on progress</w:t>
      </w:r>
      <w:bookmarkEnd w:id="13"/>
    </w:p>
    <w:p w14:paraId="4FA1C16E" w14:textId="77777777" w:rsidR="004606CD" w:rsidRDefault="00E86498" w:rsidP="00252B94">
      <w:pPr>
        <w:jc w:val="both"/>
        <w:rPr>
          <w:sz w:val="24"/>
          <w:szCs w:val="24"/>
        </w:rPr>
      </w:pPr>
      <w:r>
        <w:rPr>
          <w:sz w:val="24"/>
          <w:szCs w:val="24"/>
        </w:rPr>
        <w:t xml:space="preserve">Organisational business units will be required to provide quarterly updates on progress against outcomes to Councillors, which will inform annual reporting to community using the outcomes framework. </w:t>
      </w:r>
    </w:p>
    <w:p w14:paraId="6B4D15F8" w14:textId="77777777" w:rsidR="004606CD" w:rsidRDefault="00E86498" w:rsidP="00252B94">
      <w:pPr>
        <w:jc w:val="both"/>
        <w:rPr>
          <w:sz w:val="24"/>
          <w:szCs w:val="24"/>
        </w:rPr>
      </w:pPr>
      <w:r>
        <w:rPr>
          <w:sz w:val="24"/>
          <w:szCs w:val="24"/>
        </w:rPr>
        <w:t>The outcomes are high level and progress can be incremental and over an extended period</w:t>
      </w:r>
      <w:r w:rsidR="004606CD">
        <w:rPr>
          <w:sz w:val="24"/>
          <w:szCs w:val="24"/>
        </w:rPr>
        <w:t>. To address this</w:t>
      </w:r>
      <w:r>
        <w:rPr>
          <w:sz w:val="24"/>
          <w:szCs w:val="24"/>
        </w:rPr>
        <w:t xml:space="preserve">, a narrative </w:t>
      </w:r>
      <w:r w:rsidR="004606CD">
        <w:rPr>
          <w:sz w:val="24"/>
          <w:szCs w:val="24"/>
        </w:rPr>
        <w:t>of</w:t>
      </w:r>
      <w:r>
        <w:rPr>
          <w:sz w:val="24"/>
          <w:szCs w:val="24"/>
        </w:rPr>
        <w:t xml:space="preserve"> actions taken</w:t>
      </w:r>
      <w:r w:rsidR="004606CD">
        <w:rPr>
          <w:sz w:val="24"/>
          <w:szCs w:val="24"/>
        </w:rPr>
        <w:t xml:space="preserve"> will be provided</w:t>
      </w:r>
      <w:r>
        <w:rPr>
          <w:sz w:val="24"/>
          <w:szCs w:val="24"/>
        </w:rPr>
        <w:t xml:space="preserve"> in addition to the metrics of success.  </w:t>
      </w:r>
    </w:p>
    <w:p w14:paraId="28997320" w14:textId="3CC77E0A" w:rsidR="00562095" w:rsidRDefault="004606CD" w:rsidP="00252B94">
      <w:pPr>
        <w:jc w:val="both"/>
      </w:pPr>
      <w:r>
        <w:rPr>
          <w:sz w:val="24"/>
          <w:szCs w:val="24"/>
        </w:rPr>
        <w:t>This</w:t>
      </w:r>
      <w:r w:rsidR="00E86498">
        <w:rPr>
          <w:sz w:val="24"/>
          <w:szCs w:val="24"/>
        </w:rPr>
        <w:t xml:space="preserve"> Plan</w:t>
      </w:r>
      <w:r>
        <w:rPr>
          <w:sz w:val="24"/>
          <w:szCs w:val="24"/>
        </w:rPr>
        <w:t xml:space="preserve"> will</w:t>
      </w:r>
      <w:r w:rsidR="00E86498">
        <w:rPr>
          <w:sz w:val="24"/>
          <w:szCs w:val="24"/>
        </w:rPr>
        <w:t xml:space="preserve"> contribute to collective impact</w:t>
      </w:r>
      <w:r>
        <w:rPr>
          <w:sz w:val="24"/>
          <w:szCs w:val="24"/>
        </w:rPr>
        <w:t>s</w:t>
      </w:r>
      <w:r w:rsidR="00E86498">
        <w:rPr>
          <w:sz w:val="24"/>
          <w:szCs w:val="24"/>
        </w:rPr>
        <w:t xml:space="preserve"> across </w:t>
      </w:r>
      <w:r>
        <w:rPr>
          <w:sz w:val="24"/>
          <w:szCs w:val="24"/>
        </w:rPr>
        <w:t xml:space="preserve">levels of </w:t>
      </w:r>
      <w:r w:rsidR="00E86498">
        <w:rPr>
          <w:sz w:val="24"/>
          <w:szCs w:val="24"/>
        </w:rPr>
        <w:t>government</w:t>
      </w:r>
      <w:r>
        <w:rPr>
          <w:sz w:val="24"/>
          <w:szCs w:val="24"/>
        </w:rPr>
        <w:t xml:space="preserve">, including through </w:t>
      </w:r>
      <w:r w:rsidR="00E86498">
        <w:rPr>
          <w:sz w:val="24"/>
          <w:szCs w:val="24"/>
        </w:rPr>
        <w:t xml:space="preserve">access </w:t>
      </w:r>
      <w:r>
        <w:rPr>
          <w:sz w:val="24"/>
          <w:szCs w:val="24"/>
        </w:rPr>
        <w:t xml:space="preserve">to </w:t>
      </w:r>
      <w:r w:rsidR="00E86498">
        <w:rPr>
          <w:sz w:val="24"/>
          <w:szCs w:val="24"/>
        </w:rPr>
        <w:t xml:space="preserve">reliable data that demonstrate the real progress of disability inclusion. </w:t>
      </w:r>
      <w:r>
        <w:rPr>
          <w:sz w:val="24"/>
          <w:szCs w:val="24"/>
        </w:rPr>
        <w:t xml:space="preserve">This will help to address instances where </w:t>
      </w:r>
      <w:r w:rsidR="00E86498" w:rsidRPr="001D7B1D">
        <w:rPr>
          <w:sz w:val="24"/>
          <w:szCs w:val="24"/>
        </w:rPr>
        <w:t>data sources that measure progress</w:t>
      </w:r>
      <w:r w:rsidR="00E86498">
        <w:rPr>
          <w:sz w:val="24"/>
          <w:szCs w:val="24"/>
        </w:rPr>
        <w:t xml:space="preserve"> may</w:t>
      </w:r>
      <w:r w:rsidR="00E86498" w:rsidRPr="001D7B1D">
        <w:rPr>
          <w:sz w:val="24"/>
          <w:szCs w:val="24"/>
        </w:rPr>
        <w:t xml:space="preserve"> not be available at a municipal level</w:t>
      </w:r>
      <w:r>
        <w:rPr>
          <w:sz w:val="24"/>
          <w:szCs w:val="24"/>
        </w:rPr>
        <w:t>. W</w:t>
      </w:r>
      <w:r w:rsidR="00E86498">
        <w:rPr>
          <w:sz w:val="24"/>
          <w:szCs w:val="24"/>
        </w:rPr>
        <w:t>here this data is not available metrics of success will include the actions taken by Council to contribute to the achievement of the outcome.</w:t>
      </w:r>
    </w:p>
    <w:sectPr w:rsidR="00562095" w:rsidSect="00077435">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4E57" w14:textId="77777777" w:rsidR="003A480F" w:rsidRDefault="003A480F" w:rsidP="006B38A9">
      <w:pPr>
        <w:spacing w:after="0" w:line="240" w:lineRule="auto"/>
      </w:pPr>
      <w:r>
        <w:separator/>
      </w:r>
    </w:p>
  </w:endnote>
  <w:endnote w:type="continuationSeparator" w:id="0">
    <w:p w14:paraId="65105A9F" w14:textId="77777777" w:rsidR="003A480F" w:rsidRDefault="003A480F" w:rsidP="006B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4638"/>
      <w:docPartObj>
        <w:docPartGallery w:val="Page Numbers (Bottom of Page)"/>
        <w:docPartUnique/>
      </w:docPartObj>
    </w:sdtPr>
    <w:sdtEndPr>
      <w:rPr>
        <w:color w:val="7F7F7F" w:themeColor="background1" w:themeShade="7F"/>
        <w:spacing w:val="60"/>
      </w:rPr>
    </w:sdtEndPr>
    <w:sdtContent>
      <w:p w14:paraId="2FEFCE99" w14:textId="2458E8B0" w:rsidR="006300F2" w:rsidRDefault="006300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77CA7BE" w14:textId="77777777" w:rsidR="006300F2" w:rsidRDefault="00630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466496"/>
      <w:docPartObj>
        <w:docPartGallery w:val="Page Numbers (Bottom of Page)"/>
        <w:docPartUnique/>
      </w:docPartObj>
    </w:sdtPr>
    <w:sdtEndPr>
      <w:rPr>
        <w:color w:val="7F7F7F" w:themeColor="background1" w:themeShade="7F"/>
        <w:spacing w:val="60"/>
      </w:rPr>
    </w:sdtEndPr>
    <w:sdtContent>
      <w:p w14:paraId="1C95E8E5" w14:textId="2C131914" w:rsidR="006300F2" w:rsidRDefault="006300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60CC9A" w14:textId="77777777" w:rsidR="006300F2" w:rsidRDefault="0063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809D" w14:textId="77777777" w:rsidR="003A480F" w:rsidRDefault="003A480F" w:rsidP="006B38A9">
      <w:pPr>
        <w:spacing w:after="0" w:line="240" w:lineRule="auto"/>
      </w:pPr>
      <w:r>
        <w:separator/>
      </w:r>
    </w:p>
  </w:footnote>
  <w:footnote w:type="continuationSeparator" w:id="0">
    <w:p w14:paraId="712FEB73" w14:textId="77777777" w:rsidR="003A480F" w:rsidRDefault="003A480F" w:rsidP="006B38A9">
      <w:pPr>
        <w:spacing w:after="0" w:line="240" w:lineRule="auto"/>
      </w:pPr>
      <w:r>
        <w:continuationSeparator/>
      </w:r>
    </w:p>
  </w:footnote>
  <w:footnote w:id="1">
    <w:p w14:paraId="710DFDE5" w14:textId="753F6ED0" w:rsidR="00B22BC9" w:rsidRDefault="00B22BC9">
      <w:pPr>
        <w:pStyle w:val="FootnoteText"/>
      </w:pPr>
      <w:r>
        <w:rPr>
          <w:rStyle w:val="FootnoteReference"/>
        </w:rPr>
        <w:footnoteRef/>
      </w:r>
      <w:r>
        <w:t xml:space="preserve"> </w:t>
      </w:r>
      <w:r w:rsidR="007F6B60" w:rsidRPr="00A2634D">
        <w:rPr>
          <w:sz w:val="18"/>
          <w:szCs w:val="18"/>
        </w:rPr>
        <w:t>Australian Government Attorney-General’s Department, Rights of people with disability</w:t>
      </w:r>
      <w:r w:rsidR="005127F4" w:rsidRPr="00A2634D">
        <w:rPr>
          <w:sz w:val="18"/>
          <w:szCs w:val="18"/>
        </w:rPr>
        <w:t xml:space="preserve">. Public sector guidance sheet. Accessed 1 May 2023: </w:t>
      </w:r>
      <w:r w:rsidR="005A1DF5" w:rsidRPr="00A2634D">
        <w:rPr>
          <w:sz w:val="18"/>
          <w:szCs w:val="18"/>
        </w:rPr>
        <w:t>https://www.ag.gov.au/rights-and-protections/human-rights-and-anti-discrimination/human-rights-scrutiny/public-sector-guidance-sheets/rights-people-disability</w:t>
      </w:r>
      <w:r w:rsidR="005A1DF5">
        <w:t xml:space="preserve"> </w:t>
      </w:r>
    </w:p>
  </w:footnote>
  <w:footnote w:id="2">
    <w:p w14:paraId="76224B0C" w14:textId="2D0A5322" w:rsidR="0079665A" w:rsidRDefault="0079665A">
      <w:pPr>
        <w:pStyle w:val="FootnoteText"/>
      </w:pPr>
      <w:r>
        <w:rPr>
          <w:rStyle w:val="FootnoteReference"/>
        </w:rPr>
        <w:footnoteRef/>
      </w:r>
      <w:r>
        <w:t xml:space="preserve"> </w:t>
      </w:r>
      <w:r w:rsidRPr="00C93D0F">
        <w:rPr>
          <w:sz w:val="18"/>
          <w:szCs w:val="18"/>
        </w:rPr>
        <w:t>PWDA Language Guide: A guide to language about disability</w:t>
      </w:r>
      <w:r w:rsidR="00E87C82" w:rsidRPr="00C93D0F">
        <w:rPr>
          <w:sz w:val="18"/>
          <w:szCs w:val="18"/>
        </w:rPr>
        <w:t xml:space="preserve">, Aug 2021 Update. Accessed 1 May 2023: </w:t>
      </w:r>
      <w:hyperlink r:id="rId1" w:history="1">
        <w:r w:rsidR="00E87C82" w:rsidRPr="00C93D0F">
          <w:rPr>
            <w:rStyle w:val="Hyperlink"/>
            <w:sz w:val="18"/>
            <w:szCs w:val="18"/>
          </w:rPr>
          <w:t>https://pwd.org.au/wp-content/uploads/2021/12/PWDA-Language-Guide-v2-2021.pdf</w:t>
        </w:r>
      </w:hyperlink>
      <w:r w:rsidR="00E87C82">
        <w:t xml:space="preserve"> </w:t>
      </w:r>
    </w:p>
  </w:footnote>
  <w:footnote w:id="3">
    <w:p w14:paraId="659EBF9F" w14:textId="7D8C4698" w:rsidR="003670FB" w:rsidRDefault="003670FB">
      <w:pPr>
        <w:pStyle w:val="FootnoteText"/>
      </w:pPr>
      <w:r>
        <w:rPr>
          <w:rStyle w:val="FootnoteReference"/>
        </w:rPr>
        <w:footnoteRef/>
      </w:r>
      <w:r>
        <w:t xml:space="preserve"> </w:t>
      </w:r>
      <w:r w:rsidR="00E95DBD" w:rsidRPr="00D25630">
        <w:rPr>
          <w:sz w:val="18"/>
          <w:szCs w:val="18"/>
        </w:rPr>
        <w:t xml:space="preserve">Victorian Equal Opportunity &amp; Human Rights Commission, </w:t>
      </w:r>
      <w:proofErr w:type="gramStart"/>
      <w:r w:rsidR="00E95DBD" w:rsidRPr="00D25630">
        <w:rPr>
          <w:sz w:val="18"/>
          <w:szCs w:val="18"/>
        </w:rPr>
        <w:t>What</w:t>
      </w:r>
      <w:proofErr w:type="gramEnd"/>
      <w:r w:rsidR="00E95DBD" w:rsidRPr="00D25630">
        <w:rPr>
          <w:sz w:val="18"/>
          <w:szCs w:val="18"/>
        </w:rPr>
        <w:t xml:space="preserve"> is disability discrimination?</w:t>
      </w:r>
      <w:r w:rsidR="00D25630" w:rsidRPr="00D25630">
        <w:rPr>
          <w:sz w:val="18"/>
          <w:szCs w:val="18"/>
        </w:rPr>
        <w:t xml:space="preserve"> Accessed 1 May 2023: </w:t>
      </w:r>
      <w:hyperlink r:id="rId2" w:history="1">
        <w:r w:rsidR="00D25630" w:rsidRPr="00D25630">
          <w:rPr>
            <w:rStyle w:val="Hyperlink"/>
            <w:sz w:val="18"/>
            <w:szCs w:val="18"/>
          </w:rPr>
          <w:t>https://www.humanrights.vic.gov.au/for-individuals/disability/</w:t>
        </w:r>
      </w:hyperlink>
      <w:r w:rsidR="00D25630">
        <w:t xml:space="preserve"> </w:t>
      </w:r>
    </w:p>
  </w:footnote>
  <w:footnote w:id="4">
    <w:p w14:paraId="0DCEA95B" w14:textId="77777777" w:rsidR="006B38A9" w:rsidRDefault="006B38A9" w:rsidP="006B38A9">
      <w:pPr>
        <w:pStyle w:val="FootnoteText"/>
      </w:pPr>
      <w:r>
        <w:rPr>
          <w:rStyle w:val="FootnoteReference"/>
        </w:rPr>
        <w:footnoteRef/>
      </w:r>
      <w:r>
        <w:t xml:space="preserve"> Victorian Disability Act 2006, www.legislation.vic.gov.au</w:t>
      </w:r>
    </w:p>
  </w:footnote>
  <w:footnote w:id="5">
    <w:p w14:paraId="0950602E" w14:textId="3C7C9D74" w:rsidR="003030FA" w:rsidRPr="00262904" w:rsidRDefault="003030FA">
      <w:pPr>
        <w:pStyle w:val="FootnoteText"/>
        <w:rPr>
          <w:sz w:val="18"/>
          <w:szCs w:val="18"/>
        </w:rPr>
      </w:pPr>
      <w:r>
        <w:rPr>
          <w:rStyle w:val="FootnoteReference"/>
        </w:rPr>
        <w:footnoteRef/>
      </w:r>
      <w:r>
        <w:t xml:space="preserve"> </w:t>
      </w:r>
      <w:r w:rsidRPr="00262904">
        <w:rPr>
          <w:sz w:val="18"/>
          <w:szCs w:val="18"/>
        </w:rPr>
        <w:t>World Health Organisation</w:t>
      </w:r>
      <w:r w:rsidR="0018750E" w:rsidRPr="00262904">
        <w:rPr>
          <w:sz w:val="18"/>
          <w:szCs w:val="18"/>
        </w:rPr>
        <w:t xml:space="preserve"> (WHO)</w:t>
      </w:r>
      <w:r w:rsidRPr="00262904">
        <w:rPr>
          <w:sz w:val="18"/>
          <w:szCs w:val="18"/>
        </w:rPr>
        <w:t>, Disability</w:t>
      </w:r>
      <w:r w:rsidR="00542145" w:rsidRPr="00262904">
        <w:rPr>
          <w:sz w:val="18"/>
          <w:szCs w:val="18"/>
        </w:rPr>
        <w:t xml:space="preserve">. Accessed 1 May 2023: </w:t>
      </w:r>
      <w:hyperlink r:id="rId3" w:anchor="tab=tab_1" w:history="1">
        <w:r w:rsidR="00542145" w:rsidRPr="00262904">
          <w:rPr>
            <w:rStyle w:val="Hyperlink"/>
            <w:sz w:val="18"/>
            <w:szCs w:val="18"/>
          </w:rPr>
          <w:t>https://www.who.int/health-topics/disability#tab=tab_1</w:t>
        </w:r>
      </w:hyperlink>
      <w:r w:rsidR="00542145" w:rsidRPr="00262904">
        <w:rPr>
          <w:sz w:val="18"/>
          <w:szCs w:val="18"/>
        </w:rPr>
        <w:t xml:space="preserve"> </w:t>
      </w:r>
    </w:p>
  </w:footnote>
  <w:footnote w:id="6">
    <w:p w14:paraId="6BC4C86A" w14:textId="0C9CD5CC" w:rsidR="0007279B" w:rsidRDefault="0007279B">
      <w:pPr>
        <w:pStyle w:val="FootnoteText"/>
      </w:pPr>
      <w:r w:rsidRPr="00262904">
        <w:rPr>
          <w:rStyle w:val="FootnoteReference"/>
          <w:sz w:val="18"/>
          <w:szCs w:val="18"/>
        </w:rPr>
        <w:footnoteRef/>
      </w:r>
      <w:r w:rsidRPr="00262904">
        <w:rPr>
          <w:sz w:val="18"/>
          <w:szCs w:val="18"/>
        </w:rPr>
        <w:t xml:space="preserve"> Ibid</w:t>
      </w:r>
    </w:p>
  </w:footnote>
  <w:footnote w:id="7">
    <w:p w14:paraId="116F1B88" w14:textId="1F59FA47" w:rsidR="006C6E40" w:rsidRDefault="006C6E40">
      <w:pPr>
        <w:pStyle w:val="FootnoteText"/>
      </w:pPr>
      <w:r>
        <w:rPr>
          <w:rStyle w:val="FootnoteReference"/>
        </w:rPr>
        <w:footnoteRef/>
      </w:r>
      <w:r>
        <w:t xml:space="preserve"> </w:t>
      </w:r>
      <w:r w:rsidRPr="00262904">
        <w:rPr>
          <w:sz w:val="18"/>
          <w:szCs w:val="18"/>
        </w:rPr>
        <w:t>Inclusive Victoria – State disability plan 2022 - 2026</w:t>
      </w:r>
    </w:p>
  </w:footnote>
  <w:footnote w:id="8">
    <w:p w14:paraId="7FC1601B" w14:textId="2C1F0989" w:rsidR="00E971E8" w:rsidRDefault="00E971E8">
      <w:pPr>
        <w:pStyle w:val="FootnoteText"/>
      </w:pPr>
      <w:r>
        <w:rPr>
          <w:rStyle w:val="FootnoteReference"/>
        </w:rPr>
        <w:footnoteRef/>
      </w:r>
      <w:r>
        <w:t xml:space="preserve"> </w:t>
      </w:r>
      <w:r w:rsidRPr="00262904">
        <w:rPr>
          <w:sz w:val="18"/>
          <w:szCs w:val="18"/>
        </w:rPr>
        <w:t>United Nations, Convention on the Rights of Persons with Disabilities</w:t>
      </w:r>
    </w:p>
  </w:footnote>
  <w:footnote w:id="9">
    <w:p w14:paraId="0ED021E6" w14:textId="5FC6A3B7" w:rsidR="0018750E" w:rsidRDefault="0018750E">
      <w:pPr>
        <w:pStyle w:val="FootnoteText"/>
      </w:pPr>
      <w:r>
        <w:rPr>
          <w:rStyle w:val="FootnoteReference"/>
        </w:rPr>
        <w:footnoteRef/>
      </w:r>
      <w:r>
        <w:t xml:space="preserve"> </w:t>
      </w:r>
      <w:r w:rsidRPr="00A0442E">
        <w:rPr>
          <w:sz w:val="18"/>
          <w:szCs w:val="18"/>
        </w:rPr>
        <w:t xml:space="preserve">WHO as at </w:t>
      </w:r>
      <w:r w:rsidR="00DC2995">
        <w:rPr>
          <w:sz w:val="18"/>
          <w:szCs w:val="18"/>
        </w:rPr>
        <w:t>5</w:t>
      </w:r>
    </w:p>
  </w:footnote>
  <w:footnote w:id="10">
    <w:p w14:paraId="1C8BB5E0" w14:textId="2D935D1F" w:rsidR="00C518C2" w:rsidRDefault="00C518C2">
      <w:pPr>
        <w:pStyle w:val="FootnoteText"/>
      </w:pPr>
      <w:r>
        <w:rPr>
          <w:rStyle w:val="FootnoteReference"/>
        </w:rPr>
        <w:footnoteRef/>
      </w:r>
      <w:r>
        <w:t xml:space="preserve"> </w:t>
      </w:r>
      <w:r w:rsidRPr="007C0CB0">
        <w:rPr>
          <w:sz w:val="18"/>
          <w:szCs w:val="18"/>
        </w:rPr>
        <w:t>United Nations Disability Inclusion Strategy</w:t>
      </w:r>
      <w:r w:rsidR="00932467" w:rsidRPr="007C0CB0">
        <w:rPr>
          <w:sz w:val="18"/>
          <w:szCs w:val="18"/>
        </w:rPr>
        <w:t>. Accessed 1 May 2023: https://www.un.org/en/content/disabilitystrategy/</w:t>
      </w:r>
      <w:r w:rsidR="00932467">
        <w:t xml:space="preserve"> </w:t>
      </w:r>
    </w:p>
  </w:footnote>
  <w:footnote w:id="11">
    <w:p w14:paraId="0071459D" w14:textId="34A6D72D" w:rsidR="00223A26" w:rsidRDefault="00223A26" w:rsidP="00223A26">
      <w:pPr>
        <w:pStyle w:val="FootnoteText"/>
      </w:pPr>
      <w:r>
        <w:rPr>
          <w:rStyle w:val="FootnoteReference"/>
        </w:rPr>
        <w:footnoteRef/>
      </w:r>
      <w:r>
        <w:t xml:space="preserve"> </w:t>
      </w:r>
      <w:r w:rsidR="00A827C8" w:rsidRPr="00A827C8">
        <w:rPr>
          <w:sz w:val="18"/>
          <w:szCs w:val="18"/>
        </w:rPr>
        <w:t>Statistics sourced from the NDIS Data and insights page</w:t>
      </w:r>
      <w:r w:rsidR="004E7961">
        <w:rPr>
          <w:sz w:val="18"/>
          <w:szCs w:val="18"/>
        </w:rPr>
        <w:t>; third quarter 2022-2023</w:t>
      </w:r>
      <w:r w:rsidR="00A827C8" w:rsidRPr="00A827C8">
        <w:rPr>
          <w:sz w:val="18"/>
          <w:szCs w:val="18"/>
        </w:rPr>
        <w:t xml:space="preserve">. Accessed 14 June 2023: </w:t>
      </w:r>
      <w:hyperlink r:id="rId4" w:anchor="participant" w:history="1">
        <w:r w:rsidR="00A827C8" w:rsidRPr="00A827C8">
          <w:rPr>
            <w:rStyle w:val="Hyperlink"/>
            <w:sz w:val="18"/>
            <w:szCs w:val="18"/>
          </w:rPr>
          <w:t>https://data.ndis.gov.au/data-downloards#participant</w:t>
        </w:r>
      </w:hyperlink>
      <w:r w:rsidR="00A827C8">
        <w:t xml:space="preserve"> </w:t>
      </w:r>
    </w:p>
  </w:footnote>
  <w:footnote w:id="12">
    <w:p w14:paraId="42A31753" w14:textId="64BE7026" w:rsidR="00C276F7" w:rsidRDefault="00C276F7">
      <w:pPr>
        <w:pStyle w:val="FootnoteText"/>
      </w:pPr>
      <w:r>
        <w:rPr>
          <w:rStyle w:val="FootnoteReference"/>
        </w:rPr>
        <w:footnoteRef/>
      </w:r>
      <w:r>
        <w:t xml:space="preserve"> </w:t>
      </w:r>
      <w:r w:rsidRPr="00D04BB0">
        <w:rPr>
          <w:sz w:val="18"/>
          <w:szCs w:val="18"/>
        </w:rPr>
        <w:t xml:space="preserve">Australian Institute of Health and Welfare – People with disability in Australia, Summary, 2022-7-5 </w:t>
      </w:r>
      <w:hyperlink r:id="rId5" w:history="1">
        <w:r w:rsidRPr="00D04BB0">
          <w:rPr>
            <w:rStyle w:val="Hyperlink"/>
            <w:sz w:val="18"/>
            <w:szCs w:val="18"/>
          </w:rPr>
          <w:t>AIHW - People with Disability in Australia</w:t>
        </w:r>
      </w:hyperlink>
    </w:p>
  </w:footnote>
  <w:footnote w:id="13">
    <w:p w14:paraId="51795323" w14:textId="03EE577A" w:rsidR="00805FB6" w:rsidRDefault="00805FB6">
      <w:pPr>
        <w:pStyle w:val="FootnoteText"/>
      </w:pPr>
      <w:r>
        <w:rPr>
          <w:rStyle w:val="FootnoteReference"/>
        </w:rPr>
        <w:footnoteRef/>
      </w:r>
      <w:r>
        <w:t xml:space="preserve"> Carers Recognition Act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7925" w14:textId="6799B40A" w:rsidR="000D7E5A" w:rsidRDefault="000D7E5A">
    <w:pPr>
      <w:pStyle w:val="Header"/>
    </w:pPr>
  </w:p>
  <w:p w14:paraId="5CB6D8B3" w14:textId="77777777" w:rsidR="000D7E5A" w:rsidRDefault="000D7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26C2" w14:textId="0E9CCC29" w:rsidR="00077435" w:rsidRDefault="00077435">
    <w:pPr>
      <w:pStyle w:val="Header"/>
    </w:pPr>
    <w:r>
      <w:rPr>
        <w:rFonts w:ascii="Calibri" w:hAnsi="Calibri" w:cs="Calibri"/>
        <w:noProof/>
      </w:rPr>
      <w:drawing>
        <wp:inline distT="0" distB="0" distL="0" distR="0" wp14:anchorId="30510348" wp14:editId="2EF7B873">
          <wp:extent cx="1895475" cy="1014996"/>
          <wp:effectExtent l="0" t="0" r="0" b="0"/>
          <wp:docPr id="2" name="Picture 2" descr="wyndhamc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ndhamcit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388" cy="1020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956"/>
    <w:multiLevelType w:val="hybridMultilevel"/>
    <w:tmpl w:val="F72873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5575831"/>
    <w:multiLevelType w:val="hybridMultilevel"/>
    <w:tmpl w:val="121C15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1A3220"/>
    <w:multiLevelType w:val="hybridMultilevel"/>
    <w:tmpl w:val="5E66E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BB3E78"/>
    <w:multiLevelType w:val="hybridMultilevel"/>
    <w:tmpl w:val="56ECF782"/>
    <w:lvl w:ilvl="0" w:tplc="F42CEBD8">
      <w:start w:val="202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F3F8A"/>
    <w:multiLevelType w:val="hybridMultilevel"/>
    <w:tmpl w:val="7A2EC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A51EAB"/>
    <w:multiLevelType w:val="hybridMultilevel"/>
    <w:tmpl w:val="033C9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4A02F7"/>
    <w:multiLevelType w:val="hybridMultilevel"/>
    <w:tmpl w:val="F1642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5D4668"/>
    <w:multiLevelType w:val="hybridMultilevel"/>
    <w:tmpl w:val="1C1804DC"/>
    <w:lvl w:ilvl="0" w:tplc="FFFFFFFF">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C63443"/>
    <w:multiLevelType w:val="hybridMultilevel"/>
    <w:tmpl w:val="73AA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611946"/>
    <w:multiLevelType w:val="hybridMultilevel"/>
    <w:tmpl w:val="EA06755E"/>
    <w:lvl w:ilvl="0" w:tplc="0C090001">
      <w:start w:val="1"/>
      <w:numFmt w:val="bullet"/>
      <w:lvlText w:val=""/>
      <w:lvlJc w:val="left"/>
      <w:pPr>
        <w:ind w:left="720" w:hanging="360"/>
      </w:pPr>
      <w:rPr>
        <w:rFonts w:ascii="Symbol" w:hAnsi="Symbol" w:hint="default"/>
      </w:rPr>
    </w:lvl>
    <w:lvl w:ilvl="1" w:tplc="1284B8C6">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A3EB8"/>
    <w:multiLevelType w:val="hybridMultilevel"/>
    <w:tmpl w:val="C7F4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9B75B5"/>
    <w:multiLevelType w:val="hybridMultilevel"/>
    <w:tmpl w:val="BF7A5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8B0156"/>
    <w:multiLevelType w:val="hybridMultilevel"/>
    <w:tmpl w:val="0DEA25D8"/>
    <w:lvl w:ilvl="0" w:tplc="FFFFFFFF">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F3F4BB9"/>
    <w:multiLevelType w:val="hybridMultilevel"/>
    <w:tmpl w:val="868084F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6DBE6CED"/>
    <w:multiLevelType w:val="hybridMultilevel"/>
    <w:tmpl w:val="0656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3134006">
    <w:abstractNumId w:val="8"/>
  </w:num>
  <w:num w:numId="2" w16cid:durableId="1613130064">
    <w:abstractNumId w:val="1"/>
  </w:num>
  <w:num w:numId="3" w16cid:durableId="321593285">
    <w:abstractNumId w:val="11"/>
  </w:num>
  <w:num w:numId="4" w16cid:durableId="1970042762">
    <w:abstractNumId w:val="10"/>
  </w:num>
  <w:num w:numId="5" w16cid:durableId="1992172745">
    <w:abstractNumId w:val="3"/>
  </w:num>
  <w:num w:numId="6" w16cid:durableId="1734815156">
    <w:abstractNumId w:val="5"/>
  </w:num>
  <w:num w:numId="7" w16cid:durableId="2033651869">
    <w:abstractNumId w:val="0"/>
  </w:num>
  <w:num w:numId="8" w16cid:durableId="612784181">
    <w:abstractNumId w:val="9"/>
  </w:num>
  <w:num w:numId="9" w16cid:durableId="837426608">
    <w:abstractNumId w:val="6"/>
  </w:num>
  <w:num w:numId="10" w16cid:durableId="998507675">
    <w:abstractNumId w:val="13"/>
  </w:num>
  <w:num w:numId="11" w16cid:durableId="308369906">
    <w:abstractNumId w:val="14"/>
  </w:num>
  <w:num w:numId="12" w16cid:durableId="1129857184">
    <w:abstractNumId w:val="7"/>
  </w:num>
  <w:num w:numId="13" w16cid:durableId="2325638">
    <w:abstractNumId w:val="12"/>
  </w:num>
  <w:num w:numId="14" w16cid:durableId="1751928253">
    <w:abstractNumId w:val="4"/>
  </w:num>
  <w:num w:numId="15" w16cid:durableId="1689408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CB"/>
    <w:rsid w:val="00001198"/>
    <w:rsid w:val="00006B73"/>
    <w:rsid w:val="00013B45"/>
    <w:rsid w:val="00021398"/>
    <w:rsid w:val="0002421A"/>
    <w:rsid w:val="00026676"/>
    <w:rsid w:val="00026A20"/>
    <w:rsid w:val="00030879"/>
    <w:rsid w:val="00037083"/>
    <w:rsid w:val="00052F65"/>
    <w:rsid w:val="0005679F"/>
    <w:rsid w:val="00056E2B"/>
    <w:rsid w:val="0006015D"/>
    <w:rsid w:val="00064EC0"/>
    <w:rsid w:val="0007279B"/>
    <w:rsid w:val="00077435"/>
    <w:rsid w:val="00080814"/>
    <w:rsid w:val="00081EE5"/>
    <w:rsid w:val="0008669A"/>
    <w:rsid w:val="00086DA1"/>
    <w:rsid w:val="00086E5B"/>
    <w:rsid w:val="00090388"/>
    <w:rsid w:val="00095226"/>
    <w:rsid w:val="00095A57"/>
    <w:rsid w:val="000A730C"/>
    <w:rsid w:val="000C5926"/>
    <w:rsid w:val="000D7E5A"/>
    <w:rsid w:val="000E118C"/>
    <w:rsid w:val="000E173D"/>
    <w:rsid w:val="000E4F4D"/>
    <w:rsid w:val="000E4FE5"/>
    <w:rsid w:val="000F4F9E"/>
    <w:rsid w:val="000F7FA0"/>
    <w:rsid w:val="00104A79"/>
    <w:rsid w:val="00113098"/>
    <w:rsid w:val="00113B0C"/>
    <w:rsid w:val="00117AD6"/>
    <w:rsid w:val="00120292"/>
    <w:rsid w:val="001212B9"/>
    <w:rsid w:val="00122B82"/>
    <w:rsid w:val="0012672E"/>
    <w:rsid w:val="00131172"/>
    <w:rsid w:val="00131685"/>
    <w:rsid w:val="00133351"/>
    <w:rsid w:val="0013760F"/>
    <w:rsid w:val="00141D7F"/>
    <w:rsid w:val="0014799D"/>
    <w:rsid w:val="00152837"/>
    <w:rsid w:val="001545D8"/>
    <w:rsid w:val="00161197"/>
    <w:rsid w:val="0016286F"/>
    <w:rsid w:val="00173D75"/>
    <w:rsid w:val="0018021C"/>
    <w:rsid w:val="00184CED"/>
    <w:rsid w:val="00184D93"/>
    <w:rsid w:val="0018750E"/>
    <w:rsid w:val="00197252"/>
    <w:rsid w:val="001B05F3"/>
    <w:rsid w:val="001B0A45"/>
    <w:rsid w:val="001C115D"/>
    <w:rsid w:val="001C4D04"/>
    <w:rsid w:val="001D266D"/>
    <w:rsid w:val="001D600D"/>
    <w:rsid w:val="001E385C"/>
    <w:rsid w:val="001E4A05"/>
    <w:rsid w:val="001E5859"/>
    <w:rsid w:val="001F306C"/>
    <w:rsid w:val="001F3F4D"/>
    <w:rsid w:val="001F7000"/>
    <w:rsid w:val="0020007D"/>
    <w:rsid w:val="002008C4"/>
    <w:rsid w:val="00201A38"/>
    <w:rsid w:val="00211CA2"/>
    <w:rsid w:val="00216750"/>
    <w:rsid w:val="00221404"/>
    <w:rsid w:val="00221EF3"/>
    <w:rsid w:val="00223A26"/>
    <w:rsid w:val="00224C7C"/>
    <w:rsid w:val="00235CA9"/>
    <w:rsid w:val="00240E7B"/>
    <w:rsid w:val="00252B94"/>
    <w:rsid w:val="00262904"/>
    <w:rsid w:val="0026458C"/>
    <w:rsid w:val="00280695"/>
    <w:rsid w:val="00292AAF"/>
    <w:rsid w:val="002974B9"/>
    <w:rsid w:val="002A42F8"/>
    <w:rsid w:val="002B4BD5"/>
    <w:rsid w:val="002B7A8C"/>
    <w:rsid w:val="002C7924"/>
    <w:rsid w:val="002D110A"/>
    <w:rsid w:val="002D2F74"/>
    <w:rsid w:val="002D5AA8"/>
    <w:rsid w:val="002D6CFB"/>
    <w:rsid w:val="002E7C05"/>
    <w:rsid w:val="002E7C2F"/>
    <w:rsid w:val="002F01EE"/>
    <w:rsid w:val="002F637C"/>
    <w:rsid w:val="00302438"/>
    <w:rsid w:val="00302DA3"/>
    <w:rsid w:val="003030FA"/>
    <w:rsid w:val="0031451C"/>
    <w:rsid w:val="00316279"/>
    <w:rsid w:val="00316A2B"/>
    <w:rsid w:val="00334955"/>
    <w:rsid w:val="0033641F"/>
    <w:rsid w:val="003421D5"/>
    <w:rsid w:val="003427E5"/>
    <w:rsid w:val="00344A5A"/>
    <w:rsid w:val="003667D0"/>
    <w:rsid w:val="003670FB"/>
    <w:rsid w:val="00367E14"/>
    <w:rsid w:val="00371FB4"/>
    <w:rsid w:val="003725C6"/>
    <w:rsid w:val="00373BC9"/>
    <w:rsid w:val="00374C7D"/>
    <w:rsid w:val="0038499B"/>
    <w:rsid w:val="003A1B4A"/>
    <w:rsid w:val="003A480F"/>
    <w:rsid w:val="003A4B9F"/>
    <w:rsid w:val="003A58E0"/>
    <w:rsid w:val="003B6940"/>
    <w:rsid w:val="003C4179"/>
    <w:rsid w:val="003C5475"/>
    <w:rsid w:val="003C5814"/>
    <w:rsid w:val="003C65B4"/>
    <w:rsid w:val="003D093E"/>
    <w:rsid w:val="003D341A"/>
    <w:rsid w:val="003D5658"/>
    <w:rsid w:val="003E09A2"/>
    <w:rsid w:val="003E1ACB"/>
    <w:rsid w:val="003E56CA"/>
    <w:rsid w:val="003F2A25"/>
    <w:rsid w:val="004002CF"/>
    <w:rsid w:val="004052D6"/>
    <w:rsid w:val="00405FEF"/>
    <w:rsid w:val="0041043E"/>
    <w:rsid w:val="00413407"/>
    <w:rsid w:val="004178B5"/>
    <w:rsid w:val="00417C55"/>
    <w:rsid w:val="00434490"/>
    <w:rsid w:val="004374EE"/>
    <w:rsid w:val="00440846"/>
    <w:rsid w:val="00442282"/>
    <w:rsid w:val="004473DD"/>
    <w:rsid w:val="004474E0"/>
    <w:rsid w:val="00456043"/>
    <w:rsid w:val="00456BD9"/>
    <w:rsid w:val="0046054E"/>
    <w:rsid w:val="004606CD"/>
    <w:rsid w:val="00463157"/>
    <w:rsid w:val="00463403"/>
    <w:rsid w:val="004707E7"/>
    <w:rsid w:val="0048372B"/>
    <w:rsid w:val="004A1301"/>
    <w:rsid w:val="004A2D38"/>
    <w:rsid w:val="004B1DD0"/>
    <w:rsid w:val="004B519A"/>
    <w:rsid w:val="004B75F7"/>
    <w:rsid w:val="004B7F04"/>
    <w:rsid w:val="004C00F4"/>
    <w:rsid w:val="004C4A1A"/>
    <w:rsid w:val="004E425F"/>
    <w:rsid w:val="004E4C0F"/>
    <w:rsid w:val="004E5F16"/>
    <w:rsid w:val="004E657B"/>
    <w:rsid w:val="004E7961"/>
    <w:rsid w:val="004F1924"/>
    <w:rsid w:val="004F2EA9"/>
    <w:rsid w:val="005023E3"/>
    <w:rsid w:val="00502B37"/>
    <w:rsid w:val="005127F4"/>
    <w:rsid w:val="00517F0A"/>
    <w:rsid w:val="00525A2C"/>
    <w:rsid w:val="00536DDF"/>
    <w:rsid w:val="00537830"/>
    <w:rsid w:val="00542145"/>
    <w:rsid w:val="005471C2"/>
    <w:rsid w:val="00550A6E"/>
    <w:rsid w:val="00556407"/>
    <w:rsid w:val="005619A0"/>
    <w:rsid w:val="00562095"/>
    <w:rsid w:val="005656CF"/>
    <w:rsid w:val="00566BCB"/>
    <w:rsid w:val="0057008E"/>
    <w:rsid w:val="00581BF5"/>
    <w:rsid w:val="005913BF"/>
    <w:rsid w:val="005A041B"/>
    <w:rsid w:val="005A1DF5"/>
    <w:rsid w:val="005A50E2"/>
    <w:rsid w:val="005A7E41"/>
    <w:rsid w:val="005B0175"/>
    <w:rsid w:val="005C13E6"/>
    <w:rsid w:val="005C316D"/>
    <w:rsid w:val="005E3307"/>
    <w:rsid w:val="005F61AB"/>
    <w:rsid w:val="00602B6F"/>
    <w:rsid w:val="00625121"/>
    <w:rsid w:val="006268BB"/>
    <w:rsid w:val="006300F2"/>
    <w:rsid w:val="006352EF"/>
    <w:rsid w:val="00644580"/>
    <w:rsid w:val="006548D0"/>
    <w:rsid w:val="00662140"/>
    <w:rsid w:val="00663BF3"/>
    <w:rsid w:val="00665663"/>
    <w:rsid w:val="00666DFF"/>
    <w:rsid w:val="00672F60"/>
    <w:rsid w:val="006744DA"/>
    <w:rsid w:val="00681C82"/>
    <w:rsid w:val="0068201C"/>
    <w:rsid w:val="00691AE4"/>
    <w:rsid w:val="0069201B"/>
    <w:rsid w:val="00695390"/>
    <w:rsid w:val="006B2AFE"/>
    <w:rsid w:val="006B38A9"/>
    <w:rsid w:val="006C6496"/>
    <w:rsid w:val="006C6E40"/>
    <w:rsid w:val="006D3B99"/>
    <w:rsid w:val="006D46CB"/>
    <w:rsid w:val="006D56A4"/>
    <w:rsid w:val="006D6D2C"/>
    <w:rsid w:val="006E043F"/>
    <w:rsid w:val="006E2C55"/>
    <w:rsid w:val="006E730E"/>
    <w:rsid w:val="006F1779"/>
    <w:rsid w:val="006F3057"/>
    <w:rsid w:val="006F3707"/>
    <w:rsid w:val="006F3D71"/>
    <w:rsid w:val="006F5421"/>
    <w:rsid w:val="006F6C74"/>
    <w:rsid w:val="00702A4E"/>
    <w:rsid w:val="007104EA"/>
    <w:rsid w:val="007126A8"/>
    <w:rsid w:val="00712ADD"/>
    <w:rsid w:val="00712CFC"/>
    <w:rsid w:val="0072673E"/>
    <w:rsid w:val="0073167E"/>
    <w:rsid w:val="00731C6A"/>
    <w:rsid w:val="007323BB"/>
    <w:rsid w:val="007363AC"/>
    <w:rsid w:val="00742188"/>
    <w:rsid w:val="00742A41"/>
    <w:rsid w:val="00742BFA"/>
    <w:rsid w:val="00744809"/>
    <w:rsid w:val="00745126"/>
    <w:rsid w:val="0074636D"/>
    <w:rsid w:val="007518E6"/>
    <w:rsid w:val="00765068"/>
    <w:rsid w:val="00774046"/>
    <w:rsid w:val="0077518B"/>
    <w:rsid w:val="0077787E"/>
    <w:rsid w:val="00783B60"/>
    <w:rsid w:val="00793757"/>
    <w:rsid w:val="0079665A"/>
    <w:rsid w:val="007B073B"/>
    <w:rsid w:val="007B08C7"/>
    <w:rsid w:val="007B1D82"/>
    <w:rsid w:val="007B286B"/>
    <w:rsid w:val="007B3D32"/>
    <w:rsid w:val="007B4B69"/>
    <w:rsid w:val="007B5ECE"/>
    <w:rsid w:val="007C0CB0"/>
    <w:rsid w:val="007C455D"/>
    <w:rsid w:val="007C7852"/>
    <w:rsid w:val="007E00F5"/>
    <w:rsid w:val="007E2120"/>
    <w:rsid w:val="007E4197"/>
    <w:rsid w:val="007F6B60"/>
    <w:rsid w:val="00805FB6"/>
    <w:rsid w:val="008072F9"/>
    <w:rsid w:val="008243F3"/>
    <w:rsid w:val="008245B7"/>
    <w:rsid w:val="00824748"/>
    <w:rsid w:val="008248DB"/>
    <w:rsid w:val="008260AC"/>
    <w:rsid w:val="00832974"/>
    <w:rsid w:val="00835331"/>
    <w:rsid w:val="0083565E"/>
    <w:rsid w:val="008363A8"/>
    <w:rsid w:val="00840760"/>
    <w:rsid w:val="00841762"/>
    <w:rsid w:val="008513EB"/>
    <w:rsid w:val="00865A10"/>
    <w:rsid w:val="008809E4"/>
    <w:rsid w:val="00882934"/>
    <w:rsid w:val="00890E29"/>
    <w:rsid w:val="00891127"/>
    <w:rsid w:val="008A29D1"/>
    <w:rsid w:val="008A62E8"/>
    <w:rsid w:val="008B5CCC"/>
    <w:rsid w:val="008B6ED4"/>
    <w:rsid w:val="008B7AF0"/>
    <w:rsid w:val="008B7CDA"/>
    <w:rsid w:val="008C017D"/>
    <w:rsid w:val="008C1D70"/>
    <w:rsid w:val="008D05A1"/>
    <w:rsid w:val="008D46DB"/>
    <w:rsid w:val="008D4BB7"/>
    <w:rsid w:val="008E6CEC"/>
    <w:rsid w:val="008E7824"/>
    <w:rsid w:val="008F210A"/>
    <w:rsid w:val="008F793F"/>
    <w:rsid w:val="008F7A9B"/>
    <w:rsid w:val="00904BEA"/>
    <w:rsid w:val="00905C6D"/>
    <w:rsid w:val="00917BBB"/>
    <w:rsid w:val="00920D2A"/>
    <w:rsid w:val="00932467"/>
    <w:rsid w:val="00934743"/>
    <w:rsid w:val="00935A02"/>
    <w:rsid w:val="00945E48"/>
    <w:rsid w:val="00946D81"/>
    <w:rsid w:val="0095159D"/>
    <w:rsid w:val="00954CFC"/>
    <w:rsid w:val="00955C60"/>
    <w:rsid w:val="00957D5B"/>
    <w:rsid w:val="00974ED5"/>
    <w:rsid w:val="00977C22"/>
    <w:rsid w:val="00985513"/>
    <w:rsid w:val="009906C1"/>
    <w:rsid w:val="009C021E"/>
    <w:rsid w:val="009C2FE0"/>
    <w:rsid w:val="009C42AC"/>
    <w:rsid w:val="009E1476"/>
    <w:rsid w:val="009E30A9"/>
    <w:rsid w:val="009E4C8D"/>
    <w:rsid w:val="009F46C7"/>
    <w:rsid w:val="00A0442E"/>
    <w:rsid w:val="00A22276"/>
    <w:rsid w:val="00A2573F"/>
    <w:rsid w:val="00A2634D"/>
    <w:rsid w:val="00A263DB"/>
    <w:rsid w:val="00A3412E"/>
    <w:rsid w:val="00A37B6B"/>
    <w:rsid w:val="00A40B3D"/>
    <w:rsid w:val="00A532BD"/>
    <w:rsid w:val="00A61E9C"/>
    <w:rsid w:val="00A61F49"/>
    <w:rsid w:val="00A7348F"/>
    <w:rsid w:val="00A827C8"/>
    <w:rsid w:val="00A861E7"/>
    <w:rsid w:val="00A96E59"/>
    <w:rsid w:val="00AB0AF1"/>
    <w:rsid w:val="00AB2523"/>
    <w:rsid w:val="00AD6624"/>
    <w:rsid w:val="00AD6A0F"/>
    <w:rsid w:val="00AF1F06"/>
    <w:rsid w:val="00AF7325"/>
    <w:rsid w:val="00B0157E"/>
    <w:rsid w:val="00B05729"/>
    <w:rsid w:val="00B125E5"/>
    <w:rsid w:val="00B12C86"/>
    <w:rsid w:val="00B1389C"/>
    <w:rsid w:val="00B150E5"/>
    <w:rsid w:val="00B160AD"/>
    <w:rsid w:val="00B174FE"/>
    <w:rsid w:val="00B22BC9"/>
    <w:rsid w:val="00B23A80"/>
    <w:rsid w:val="00B301BC"/>
    <w:rsid w:val="00B3645A"/>
    <w:rsid w:val="00B40303"/>
    <w:rsid w:val="00B45459"/>
    <w:rsid w:val="00B572B2"/>
    <w:rsid w:val="00B579EA"/>
    <w:rsid w:val="00B74FF8"/>
    <w:rsid w:val="00B76662"/>
    <w:rsid w:val="00B77762"/>
    <w:rsid w:val="00B82D71"/>
    <w:rsid w:val="00BA6C0A"/>
    <w:rsid w:val="00BA72AF"/>
    <w:rsid w:val="00BB0CBD"/>
    <w:rsid w:val="00BB3007"/>
    <w:rsid w:val="00BB76B6"/>
    <w:rsid w:val="00BC7A52"/>
    <w:rsid w:val="00BD1CBE"/>
    <w:rsid w:val="00BD2708"/>
    <w:rsid w:val="00BD5125"/>
    <w:rsid w:val="00C02DF5"/>
    <w:rsid w:val="00C0645C"/>
    <w:rsid w:val="00C259E9"/>
    <w:rsid w:val="00C276F7"/>
    <w:rsid w:val="00C34D67"/>
    <w:rsid w:val="00C37F2A"/>
    <w:rsid w:val="00C465B0"/>
    <w:rsid w:val="00C47716"/>
    <w:rsid w:val="00C518C2"/>
    <w:rsid w:val="00C53921"/>
    <w:rsid w:val="00C60645"/>
    <w:rsid w:val="00C62E0B"/>
    <w:rsid w:val="00C827E5"/>
    <w:rsid w:val="00C83B7D"/>
    <w:rsid w:val="00C87E56"/>
    <w:rsid w:val="00C92DE1"/>
    <w:rsid w:val="00C93D0F"/>
    <w:rsid w:val="00C96CE2"/>
    <w:rsid w:val="00C976DA"/>
    <w:rsid w:val="00CA5929"/>
    <w:rsid w:val="00CA6D56"/>
    <w:rsid w:val="00CB329F"/>
    <w:rsid w:val="00CB52D9"/>
    <w:rsid w:val="00CB7A88"/>
    <w:rsid w:val="00CC19C2"/>
    <w:rsid w:val="00CC71CB"/>
    <w:rsid w:val="00CD04AD"/>
    <w:rsid w:val="00CD113F"/>
    <w:rsid w:val="00CD3428"/>
    <w:rsid w:val="00CD36AE"/>
    <w:rsid w:val="00CD3831"/>
    <w:rsid w:val="00CD725B"/>
    <w:rsid w:val="00CE096F"/>
    <w:rsid w:val="00CE0E4A"/>
    <w:rsid w:val="00CE1185"/>
    <w:rsid w:val="00CE4A34"/>
    <w:rsid w:val="00CE777E"/>
    <w:rsid w:val="00CF739D"/>
    <w:rsid w:val="00D04BB0"/>
    <w:rsid w:val="00D11D80"/>
    <w:rsid w:val="00D25630"/>
    <w:rsid w:val="00D330C1"/>
    <w:rsid w:val="00D359B8"/>
    <w:rsid w:val="00D363E0"/>
    <w:rsid w:val="00D45661"/>
    <w:rsid w:val="00D4678A"/>
    <w:rsid w:val="00D5312E"/>
    <w:rsid w:val="00D53BE3"/>
    <w:rsid w:val="00D542DD"/>
    <w:rsid w:val="00D72BA6"/>
    <w:rsid w:val="00D75128"/>
    <w:rsid w:val="00D82A99"/>
    <w:rsid w:val="00D85210"/>
    <w:rsid w:val="00D864E1"/>
    <w:rsid w:val="00D94A50"/>
    <w:rsid w:val="00DA6B02"/>
    <w:rsid w:val="00DA7E4E"/>
    <w:rsid w:val="00DC1D45"/>
    <w:rsid w:val="00DC2995"/>
    <w:rsid w:val="00DC2E03"/>
    <w:rsid w:val="00DC4972"/>
    <w:rsid w:val="00DD14BD"/>
    <w:rsid w:val="00DD435B"/>
    <w:rsid w:val="00DD617C"/>
    <w:rsid w:val="00DE0204"/>
    <w:rsid w:val="00DF06CD"/>
    <w:rsid w:val="00DF29D7"/>
    <w:rsid w:val="00DF29F1"/>
    <w:rsid w:val="00E04570"/>
    <w:rsid w:val="00E24903"/>
    <w:rsid w:val="00E36610"/>
    <w:rsid w:val="00E43A32"/>
    <w:rsid w:val="00E46683"/>
    <w:rsid w:val="00E466F6"/>
    <w:rsid w:val="00E52E82"/>
    <w:rsid w:val="00E52F5F"/>
    <w:rsid w:val="00E653FA"/>
    <w:rsid w:val="00E654DD"/>
    <w:rsid w:val="00E67561"/>
    <w:rsid w:val="00E67722"/>
    <w:rsid w:val="00E75478"/>
    <w:rsid w:val="00E75E08"/>
    <w:rsid w:val="00E86498"/>
    <w:rsid w:val="00E870E1"/>
    <w:rsid w:val="00E87B48"/>
    <w:rsid w:val="00E87C82"/>
    <w:rsid w:val="00E90A4F"/>
    <w:rsid w:val="00E9201B"/>
    <w:rsid w:val="00E95DBD"/>
    <w:rsid w:val="00E971E8"/>
    <w:rsid w:val="00E97B5E"/>
    <w:rsid w:val="00E97D03"/>
    <w:rsid w:val="00EA7476"/>
    <w:rsid w:val="00EA789E"/>
    <w:rsid w:val="00EC5730"/>
    <w:rsid w:val="00EC61E5"/>
    <w:rsid w:val="00EE1EC6"/>
    <w:rsid w:val="00EE2DCE"/>
    <w:rsid w:val="00EE525A"/>
    <w:rsid w:val="00EF2C16"/>
    <w:rsid w:val="00EF3483"/>
    <w:rsid w:val="00F04652"/>
    <w:rsid w:val="00F04F74"/>
    <w:rsid w:val="00F07C16"/>
    <w:rsid w:val="00F121B7"/>
    <w:rsid w:val="00F148C8"/>
    <w:rsid w:val="00F14C26"/>
    <w:rsid w:val="00F14E17"/>
    <w:rsid w:val="00F151F6"/>
    <w:rsid w:val="00F158C0"/>
    <w:rsid w:val="00F17D00"/>
    <w:rsid w:val="00F221B5"/>
    <w:rsid w:val="00F233B5"/>
    <w:rsid w:val="00F27DCC"/>
    <w:rsid w:val="00F310F6"/>
    <w:rsid w:val="00F3426F"/>
    <w:rsid w:val="00F35ACB"/>
    <w:rsid w:val="00F40285"/>
    <w:rsid w:val="00F442BE"/>
    <w:rsid w:val="00F50298"/>
    <w:rsid w:val="00F65877"/>
    <w:rsid w:val="00F65B08"/>
    <w:rsid w:val="00F77717"/>
    <w:rsid w:val="00F91B0D"/>
    <w:rsid w:val="00F948CA"/>
    <w:rsid w:val="00FA7AE3"/>
    <w:rsid w:val="00FB4461"/>
    <w:rsid w:val="00FB59FB"/>
    <w:rsid w:val="00FB6FAD"/>
    <w:rsid w:val="00FC44FB"/>
    <w:rsid w:val="00FC4F12"/>
    <w:rsid w:val="00FE6AAA"/>
    <w:rsid w:val="00FF423E"/>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B789E"/>
  <w15:chartTrackingRefBased/>
  <w15:docId w15:val="{35E42747-4473-4F0E-9708-5E5D1334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8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59"/>
    <w:pPr>
      <w:ind w:left="720"/>
      <w:contextualSpacing/>
    </w:pPr>
  </w:style>
  <w:style w:type="table" w:styleId="TableGrid">
    <w:name w:val="Table Grid"/>
    <w:basedOn w:val="TableNormal"/>
    <w:uiPriority w:val="39"/>
    <w:rsid w:val="00E2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3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8A9"/>
    <w:rPr>
      <w:sz w:val="20"/>
      <w:szCs w:val="20"/>
    </w:rPr>
  </w:style>
  <w:style w:type="character" w:styleId="FootnoteReference">
    <w:name w:val="footnote reference"/>
    <w:basedOn w:val="DefaultParagraphFont"/>
    <w:uiPriority w:val="99"/>
    <w:semiHidden/>
    <w:unhideWhenUsed/>
    <w:rsid w:val="006B38A9"/>
    <w:rPr>
      <w:vertAlign w:val="superscript"/>
    </w:rPr>
  </w:style>
  <w:style w:type="paragraph" w:styleId="NormalWeb">
    <w:name w:val="Normal (Web)"/>
    <w:basedOn w:val="Normal"/>
    <w:uiPriority w:val="99"/>
    <w:semiHidden/>
    <w:unhideWhenUsed/>
    <w:rsid w:val="006B38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C42AC"/>
    <w:rPr>
      <w:sz w:val="16"/>
      <w:szCs w:val="16"/>
    </w:rPr>
  </w:style>
  <w:style w:type="paragraph" w:styleId="CommentText">
    <w:name w:val="annotation text"/>
    <w:basedOn w:val="Normal"/>
    <w:link w:val="CommentTextChar"/>
    <w:uiPriority w:val="99"/>
    <w:semiHidden/>
    <w:unhideWhenUsed/>
    <w:rsid w:val="009C42AC"/>
    <w:pPr>
      <w:spacing w:line="240" w:lineRule="auto"/>
    </w:pPr>
    <w:rPr>
      <w:sz w:val="20"/>
      <w:szCs w:val="20"/>
    </w:rPr>
  </w:style>
  <w:style w:type="character" w:customStyle="1" w:styleId="CommentTextChar">
    <w:name w:val="Comment Text Char"/>
    <w:basedOn w:val="DefaultParagraphFont"/>
    <w:link w:val="CommentText"/>
    <w:uiPriority w:val="99"/>
    <w:semiHidden/>
    <w:rsid w:val="009C42AC"/>
    <w:rPr>
      <w:sz w:val="20"/>
      <w:szCs w:val="20"/>
    </w:rPr>
  </w:style>
  <w:style w:type="paragraph" w:styleId="BalloonText">
    <w:name w:val="Balloon Text"/>
    <w:basedOn w:val="Normal"/>
    <w:link w:val="BalloonTextChar"/>
    <w:uiPriority w:val="99"/>
    <w:semiHidden/>
    <w:unhideWhenUsed/>
    <w:rsid w:val="009C4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6CFB"/>
    <w:rPr>
      <w:b/>
      <w:bCs/>
    </w:rPr>
  </w:style>
  <w:style w:type="character" w:customStyle="1" w:styleId="CommentSubjectChar">
    <w:name w:val="Comment Subject Char"/>
    <w:basedOn w:val="CommentTextChar"/>
    <w:link w:val="CommentSubject"/>
    <w:uiPriority w:val="99"/>
    <w:semiHidden/>
    <w:rsid w:val="002D6CFB"/>
    <w:rPr>
      <w:b/>
      <w:bCs/>
      <w:sz w:val="20"/>
      <w:szCs w:val="20"/>
    </w:rPr>
  </w:style>
  <w:style w:type="paragraph" w:styleId="Header">
    <w:name w:val="header"/>
    <w:basedOn w:val="Normal"/>
    <w:link w:val="HeaderChar"/>
    <w:uiPriority w:val="99"/>
    <w:unhideWhenUsed/>
    <w:rsid w:val="000D7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E5A"/>
  </w:style>
  <w:style w:type="paragraph" w:styleId="Footer">
    <w:name w:val="footer"/>
    <w:basedOn w:val="Normal"/>
    <w:link w:val="FooterChar"/>
    <w:uiPriority w:val="99"/>
    <w:unhideWhenUsed/>
    <w:rsid w:val="000D7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E5A"/>
  </w:style>
  <w:style w:type="character" w:styleId="Hyperlink">
    <w:name w:val="Hyperlink"/>
    <w:basedOn w:val="DefaultParagraphFont"/>
    <w:uiPriority w:val="99"/>
    <w:unhideWhenUsed/>
    <w:rsid w:val="00FB6FAD"/>
    <w:rPr>
      <w:color w:val="0563C1" w:themeColor="hyperlink"/>
      <w:u w:val="single"/>
    </w:rPr>
  </w:style>
  <w:style w:type="character" w:styleId="FollowedHyperlink">
    <w:name w:val="FollowedHyperlink"/>
    <w:basedOn w:val="DefaultParagraphFont"/>
    <w:uiPriority w:val="99"/>
    <w:semiHidden/>
    <w:unhideWhenUsed/>
    <w:rsid w:val="00FB6FAD"/>
    <w:rPr>
      <w:color w:val="954F72" w:themeColor="followedHyperlink"/>
      <w:u w:val="single"/>
    </w:rPr>
  </w:style>
  <w:style w:type="paragraph" w:styleId="Revision">
    <w:name w:val="Revision"/>
    <w:hidden/>
    <w:uiPriority w:val="99"/>
    <w:semiHidden/>
    <w:rsid w:val="006268BB"/>
    <w:pPr>
      <w:spacing w:after="0" w:line="240" w:lineRule="auto"/>
    </w:pPr>
  </w:style>
  <w:style w:type="character" w:styleId="UnresolvedMention">
    <w:name w:val="Unresolved Mention"/>
    <w:basedOn w:val="DefaultParagraphFont"/>
    <w:uiPriority w:val="99"/>
    <w:semiHidden/>
    <w:unhideWhenUsed/>
    <w:rsid w:val="00E87C82"/>
    <w:rPr>
      <w:color w:val="605E5C"/>
      <w:shd w:val="clear" w:color="auto" w:fill="E1DFDD"/>
    </w:rPr>
  </w:style>
  <w:style w:type="paragraph" w:styleId="Subtitle">
    <w:name w:val="Subtitle"/>
    <w:basedOn w:val="Normal"/>
    <w:next w:val="Normal"/>
    <w:link w:val="SubtitleChar"/>
    <w:uiPriority w:val="11"/>
    <w:qFormat/>
    <w:rsid w:val="00DA7E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A7E4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08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08C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008C4"/>
    <w:pPr>
      <w:outlineLvl w:val="9"/>
    </w:pPr>
    <w:rPr>
      <w:lang w:val="en-US"/>
    </w:rPr>
  </w:style>
  <w:style w:type="paragraph" w:styleId="TOC1">
    <w:name w:val="toc 1"/>
    <w:basedOn w:val="Normal"/>
    <w:next w:val="Normal"/>
    <w:autoRedefine/>
    <w:uiPriority w:val="39"/>
    <w:unhideWhenUsed/>
    <w:rsid w:val="002008C4"/>
    <w:pPr>
      <w:spacing w:after="100"/>
    </w:pPr>
  </w:style>
  <w:style w:type="paragraph" w:styleId="TOC2">
    <w:name w:val="toc 2"/>
    <w:basedOn w:val="Normal"/>
    <w:next w:val="Normal"/>
    <w:autoRedefine/>
    <w:uiPriority w:val="39"/>
    <w:unhideWhenUsed/>
    <w:rsid w:val="002008C4"/>
    <w:pPr>
      <w:spacing w:after="100"/>
      <w:ind w:left="220"/>
    </w:pPr>
  </w:style>
  <w:style w:type="table" w:customStyle="1" w:styleId="TableGrid1">
    <w:name w:val="Table Grid1"/>
    <w:basedOn w:val="TableNormal"/>
    <w:next w:val="TableGrid"/>
    <w:uiPriority w:val="39"/>
    <w:rsid w:val="003A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B6F"/>
    <w:pPr>
      <w:spacing w:after="0" w:line="240" w:lineRule="auto"/>
    </w:pPr>
  </w:style>
  <w:style w:type="paragraph" w:styleId="Caption">
    <w:name w:val="caption"/>
    <w:basedOn w:val="Normal"/>
    <w:next w:val="Normal"/>
    <w:uiPriority w:val="35"/>
    <w:unhideWhenUsed/>
    <w:qFormat/>
    <w:rsid w:val="00681C82"/>
    <w:pPr>
      <w:spacing w:after="200" w:line="240" w:lineRule="auto"/>
    </w:pPr>
    <w:rPr>
      <w:i/>
      <w:iCs/>
      <w:color w:val="44546A" w:themeColor="text2"/>
      <w:sz w:val="18"/>
      <w:szCs w:val="18"/>
    </w:rPr>
  </w:style>
  <w:style w:type="table" w:styleId="GridTable4-Accent1">
    <w:name w:val="Grid Table 4 Accent 1"/>
    <w:basedOn w:val="TableNormal"/>
    <w:uiPriority w:val="49"/>
    <w:rsid w:val="0019725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5166">
      <w:bodyDiv w:val="1"/>
      <w:marLeft w:val="0"/>
      <w:marRight w:val="0"/>
      <w:marTop w:val="0"/>
      <w:marBottom w:val="0"/>
      <w:divBdr>
        <w:top w:val="none" w:sz="0" w:space="0" w:color="auto"/>
        <w:left w:val="none" w:sz="0" w:space="0" w:color="auto"/>
        <w:bottom w:val="none" w:sz="0" w:space="0" w:color="auto"/>
        <w:right w:val="none" w:sz="0" w:space="0" w:color="auto"/>
      </w:divBdr>
    </w:div>
    <w:div w:id="18736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header" Target="header2.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customXml" Target="/customXML/item3.xml" Id="Ra0fd522bdd0e4f9a" /></Relationships>
</file>

<file path=word/_rels/footnotes.xml.rels><?xml version="1.0" encoding="UTF-8" standalone="yes"?>
<Relationships xmlns="http://schemas.openxmlformats.org/package/2006/relationships"><Relationship Id="rId3" Type="http://schemas.openxmlformats.org/officeDocument/2006/relationships/hyperlink" Target="https://www.who.int/health-topics/disability" TargetMode="External"/><Relationship Id="rId2" Type="http://schemas.openxmlformats.org/officeDocument/2006/relationships/hyperlink" Target="https://www.humanrights.vic.gov.au/for-individuals/disability/" TargetMode="External"/><Relationship Id="rId1" Type="http://schemas.openxmlformats.org/officeDocument/2006/relationships/hyperlink" Target="https://pwd.org.au/wp-content/uploads/2021/12/PWDA-Language-Guide-v2-2021.pdf" TargetMode="External"/><Relationship Id="rId5" Type="http://schemas.openxmlformats.org/officeDocument/2006/relationships/hyperlink" Target="https://www.aihw.gov.au/reports/disability/people-with-disability-in-australia/contents/summary" TargetMode="External"/><Relationship Id="rId4" Type="http://schemas.openxmlformats.org/officeDocument/2006/relationships/hyperlink" Target="https://data.ndis.gov.au/data-downloar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C3B3BA24AD547B4BC615AD688A81A41" version="1.0.0">
  <systemFields>
    <field name="Objective-Id">
      <value order="0">A4041112</value>
    </field>
    <field name="Objective-Title">
      <value order="0">Draft Accessibility and Inclusion Plan - 2023-2025 - Final Draft 14Jun2023</value>
    </field>
    <field name="Objective-Description">
      <value order="0"/>
    </field>
    <field name="Objective-CreationStamp">
      <value order="0">2023-06-14T03:41:39Z</value>
    </field>
    <field name="Objective-IsApproved">
      <value order="0">false</value>
    </field>
    <field name="Objective-IsPublished">
      <value order="0">false</value>
    </field>
    <field name="Objective-DatePublished">
      <value order="0"/>
    </field>
    <field name="Objective-ModificationStamp">
      <value order="0">2023-06-15T01:33:46Z</value>
    </field>
    <field name="Objective-Owner">
      <value order="0">Elizabeth Blades-Hamilton</value>
    </field>
    <field name="Objective-Path">
      <value order="0">Objective Global Folder:Community Services:Disability:Disability and Positive Ageing:Accessibility Action Plan 2023-2026</value>
    </field>
    <field name="Objective-Parent">
      <value order="0">Accessibility Action Plan 2023-2026</value>
    </field>
    <field name="Objective-State">
      <value order="0">Being Drafted</value>
    </field>
    <field name="Objective-VersionId">
      <value order="0">vA7416873</value>
    </field>
    <field name="Objective-Version">
      <value order="0">1.1</value>
    </field>
    <field name="Objective-VersionNumber">
      <value order="0">4</value>
    </field>
    <field name="Objective-VersionComment">
      <value order="0"/>
    </field>
    <field name="Objective-FileNumber">
      <value order="0">qA286754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1FC841E-D67F-4E34-9F14-8E20C7C7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19</Pages>
  <Words>3827</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Ledovski</dc:creator>
  <cp:keywords/>
  <dc:description/>
  <cp:lastModifiedBy>Elizabeth Blades-Hamilton</cp:lastModifiedBy>
  <cp:revision>127</cp:revision>
  <dcterms:created xsi:type="dcterms:W3CDTF">2023-06-14T03:41:00Z</dcterms:created>
  <dcterms:modified xsi:type="dcterms:W3CDTF">2023-06-15T01:32:00Z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A4041112</vt:lpwstr>
  </property>
  <property fmtid="{D5CDD505-2E9C-101B-9397-08002B2CF9AE}" pid="4" name="Objective-Title">
    <vt:lpwstr>Draft Accessibility and Inclusion Plan - 2023-2025 - Final Draft 14Jun2023</vt:lpwstr>
  </property>
  <property fmtid="{D5CDD505-2E9C-101B-9397-08002B2CF9AE}" pid="5" name="Objective-Description">
    <vt:lpwstr/>
  </property>
  <property fmtid="{D5CDD505-2E9C-101B-9397-08002B2CF9AE}" pid="6" name="Objective-CreationStamp">
    <vt:filetime>2023-06-14T03:42:09Z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2023-06-15T01:33:46Z</vt:filetime>
  </property>
  <property fmtid="{D5CDD505-2E9C-101B-9397-08002B2CF9AE}" pid="11" name="Objective-Owner">
    <vt:lpwstr>Elizabeth Blades-Hamilton</vt:lpwstr>
  </property>
  <property fmtid="{D5CDD505-2E9C-101B-9397-08002B2CF9AE}" pid="12" name="Objective-Path">
    <vt:lpwstr>Objective Global Folder:Community Services:Disability:Disability and Positive Ageing:Accessibility Action Plan 2023-2026:</vt:lpwstr>
  </property>
  <property fmtid="{D5CDD505-2E9C-101B-9397-08002B2CF9AE}" pid="13" name="Objective-Parent">
    <vt:lpwstr>Accessibility Action Plan 2023-2026</vt:lpwstr>
  </property>
  <property fmtid="{D5CDD505-2E9C-101B-9397-08002B2CF9AE}" pid="14" name="Objective-State">
    <vt:lpwstr>Being Drafted</vt:lpwstr>
  </property>
  <property fmtid="{D5CDD505-2E9C-101B-9397-08002B2CF9AE}" pid="15" name="Objective-VersionId">
    <vt:lpwstr>vA7416873</vt:lpwstr>
  </property>
  <property fmtid="{D5CDD505-2E9C-101B-9397-08002B2CF9AE}" pid="16" name="Objective-Version">
    <vt:lpwstr>1.1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