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9752D" w14:textId="30FB51D5" w:rsidR="003C30EC" w:rsidRDefault="00EA5204">
      <w:r>
        <w:t>Social and Economic Inclusion Framework – 2020-202</w:t>
      </w:r>
      <w:r w:rsidR="00964911">
        <w:t>3</w:t>
      </w:r>
      <w:bookmarkStart w:id="0" w:name="_GoBack"/>
      <w:bookmarkEnd w:id="0"/>
    </w:p>
    <w:p w14:paraId="7BE13402" w14:textId="77777777" w:rsidR="00EA5204" w:rsidRDefault="00EA5204"/>
    <w:p w14:paraId="099529E4" w14:textId="77777777" w:rsidR="00EA5204" w:rsidRDefault="00EA5204">
      <w:r>
        <w:t>Table of Contents</w:t>
      </w:r>
    </w:p>
    <w:sdt>
      <w:sdtPr>
        <w:rPr>
          <w:rFonts w:asciiTheme="minorHAnsi" w:eastAsiaTheme="minorHAnsi" w:hAnsiTheme="minorHAnsi" w:cstheme="minorBidi"/>
          <w:color w:val="auto"/>
          <w:sz w:val="22"/>
          <w:szCs w:val="22"/>
          <w:lang w:val="en-AU"/>
        </w:rPr>
        <w:id w:val="1978718957"/>
        <w:docPartObj>
          <w:docPartGallery w:val="Table of Contents"/>
          <w:docPartUnique/>
        </w:docPartObj>
      </w:sdtPr>
      <w:sdtEndPr>
        <w:rPr>
          <w:b/>
          <w:bCs/>
          <w:noProof/>
        </w:rPr>
      </w:sdtEndPr>
      <w:sdtContent>
        <w:p w14:paraId="652CECFC" w14:textId="2B6ACAF3" w:rsidR="00A77B2B" w:rsidRDefault="00A77B2B">
          <w:pPr>
            <w:pStyle w:val="TOCHeading"/>
          </w:pPr>
          <w:r>
            <w:t>Contents</w:t>
          </w:r>
        </w:p>
        <w:p w14:paraId="3536BC62" w14:textId="7638AEC6" w:rsidR="008443CC" w:rsidRDefault="00A77B2B">
          <w:pPr>
            <w:pStyle w:val="TOC1"/>
            <w:tabs>
              <w:tab w:val="right" w:leader="dot" w:pos="13948"/>
            </w:tabs>
            <w:rPr>
              <w:rFonts w:eastAsiaTheme="minorEastAsia"/>
              <w:noProof/>
              <w:lang w:eastAsia="en-AU"/>
            </w:rPr>
          </w:pPr>
          <w:r>
            <w:fldChar w:fldCharType="begin"/>
          </w:r>
          <w:r>
            <w:instrText xml:space="preserve"> TOC \o "1-3" \h \z \u </w:instrText>
          </w:r>
          <w:r>
            <w:fldChar w:fldCharType="separate"/>
          </w:r>
          <w:hyperlink w:anchor="_Toc32131786" w:history="1">
            <w:r w:rsidR="008443CC" w:rsidRPr="00781549">
              <w:rPr>
                <w:rStyle w:val="Hyperlink"/>
                <w:noProof/>
              </w:rPr>
              <w:t>Acknowledgement</w:t>
            </w:r>
            <w:r w:rsidR="008443CC">
              <w:rPr>
                <w:noProof/>
                <w:webHidden/>
              </w:rPr>
              <w:tab/>
            </w:r>
            <w:r w:rsidR="008443CC">
              <w:rPr>
                <w:noProof/>
                <w:webHidden/>
              </w:rPr>
              <w:fldChar w:fldCharType="begin"/>
            </w:r>
            <w:r w:rsidR="008443CC">
              <w:rPr>
                <w:noProof/>
                <w:webHidden/>
              </w:rPr>
              <w:instrText xml:space="preserve"> PAGEREF _Toc32131786 \h </w:instrText>
            </w:r>
            <w:r w:rsidR="008443CC">
              <w:rPr>
                <w:noProof/>
                <w:webHidden/>
              </w:rPr>
            </w:r>
            <w:r w:rsidR="008443CC">
              <w:rPr>
                <w:noProof/>
                <w:webHidden/>
              </w:rPr>
              <w:fldChar w:fldCharType="separate"/>
            </w:r>
            <w:r w:rsidR="005107A4">
              <w:rPr>
                <w:noProof/>
                <w:webHidden/>
              </w:rPr>
              <w:t>2</w:t>
            </w:r>
            <w:r w:rsidR="008443CC">
              <w:rPr>
                <w:noProof/>
                <w:webHidden/>
              </w:rPr>
              <w:fldChar w:fldCharType="end"/>
            </w:r>
          </w:hyperlink>
        </w:p>
        <w:p w14:paraId="0FE5C509" w14:textId="20E05BBA" w:rsidR="008443CC" w:rsidRDefault="005107A4">
          <w:pPr>
            <w:pStyle w:val="TOC1"/>
            <w:tabs>
              <w:tab w:val="right" w:leader="dot" w:pos="13948"/>
            </w:tabs>
            <w:rPr>
              <w:rFonts w:eastAsiaTheme="minorEastAsia"/>
              <w:noProof/>
              <w:lang w:eastAsia="en-AU"/>
            </w:rPr>
          </w:pPr>
          <w:hyperlink w:anchor="_Toc32131787" w:history="1">
            <w:r w:rsidR="008443CC" w:rsidRPr="00781549">
              <w:rPr>
                <w:rStyle w:val="Hyperlink"/>
                <w:noProof/>
              </w:rPr>
              <w:t>Message from the Mayor</w:t>
            </w:r>
            <w:r w:rsidR="008443CC">
              <w:rPr>
                <w:noProof/>
                <w:webHidden/>
              </w:rPr>
              <w:tab/>
            </w:r>
            <w:r w:rsidR="008443CC">
              <w:rPr>
                <w:noProof/>
                <w:webHidden/>
              </w:rPr>
              <w:fldChar w:fldCharType="begin"/>
            </w:r>
            <w:r w:rsidR="008443CC">
              <w:rPr>
                <w:noProof/>
                <w:webHidden/>
              </w:rPr>
              <w:instrText xml:space="preserve"> PAGEREF _Toc32131787 \h </w:instrText>
            </w:r>
            <w:r w:rsidR="008443CC">
              <w:rPr>
                <w:noProof/>
                <w:webHidden/>
              </w:rPr>
            </w:r>
            <w:r w:rsidR="008443CC">
              <w:rPr>
                <w:noProof/>
                <w:webHidden/>
              </w:rPr>
              <w:fldChar w:fldCharType="separate"/>
            </w:r>
            <w:r>
              <w:rPr>
                <w:noProof/>
                <w:webHidden/>
              </w:rPr>
              <w:t>2</w:t>
            </w:r>
            <w:r w:rsidR="008443CC">
              <w:rPr>
                <w:noProof/>
                <w:webHidden/>
              </w:rPr>
              <w:fldChar w:fldCharType="end"/>
            </w:r>
          </w:hyperlink>
        </w:p>
        <w:p w14:paraId="7CC49E0B" w14:textId="0D290032" w:rsidR="008443CC" w:rsidRDefault="005107A4">
          <w:pPr>
            <w:pStyle w:val="TOC1"/>
            <w:tabs>
              <w:tab w:val="right" w:leader="dot" w:pos="13948"/>
            </w:tabs>
            <w:rPr>
              <w:rFonts w:eastAsiaTheme="minorEastAsia"/>
              <w:noProof/>
              <w:lang w:eastAsia="en-AU"/>
            </w:rPr>
          </w:pPr>
          <w:hyperlink w:anchor="_Toc32131788" w:history="1">
            <w:r w:rsidR="008443CC" w:rsidRPr="00781549">
              <w:rPr>
                <w:rStyle w:val="Hyperlink"/>
                <w:noProof/>
              </w:rPr>
              <w:t>Introduction</w:t>
            </w:r>
            <w:r w:rsidR="008443CC">
              <w:rPr>
                <w:noProof/>
                <w:webHidden/>
              </w:rPr>
              <w:tab/>
            </w:r>
            <w:r w:rsidR="008443CC">
              <w:rPr>
                <w:noProof/>
                <w:webHidden/>
              </w:rPr>
              <w:fldChar w:fldCharType="begin"/>
            </w:r>
            <w:r w:rsidR="008443CC">
              <w:rPr>
                <w:noProof/>
                <w:webHidden/>
              </w:rPr>
              <w:instrText xml:space="preserve"> PAGEREF _Toc32131788 \h </w:instrText>
            </w:r>
            <w:r w:rsidR="008443CC">
              <w:rPr>
                <w:noProof/>
                <w:webHidden/>
              </w:rPr>
            </w:r>
            <w:r w:rsidR="008443CC">
              <w:rPr>
                <w:noProof/>
                <w:webHidden/>
              </w:rPr>
              <w:fldChar w:fldCharType="separate"/>
            </w:r>
            <w:r>
              <w:rPr>
                <w:noProof/>
                <w:webHidden/>
              </w:rPr>
              <w:t>3</w:t>
            </w:r>
            <w:r w:rsidR="008443CC">
              <w:rPr>
                <w:noProof/>
                <w:webHidden/>
              </w:rPr>
              <w:fldChar w:fldCharType="end"/>
            </w:r>
          </w:hyperlink>
        </w:p>
        <w:p w14:paraId="1DEFF98B" w14:textId="0E71810C" w:rsidR="008443CC" w:rsidRDefault="005107A4">
          <w:pPr>
            <w:pStyle w:val="TOC1"/>
            <w:tabs>
              <w:tab w:val="right" w:leader="dot" w:pos="13948"/>
            </w:tabs>
            <w:rPr>
              <w:rFonts w:eastAsiaTheme="minorEastAsia"/>
              <w:noProof/>
              <w:lang w:eastAsia="en-AU"/>
            </w:rPr>
          </w:pPr>
          <w:hyperlink w:anchor="_Toc32131789" w:history="1">
            <w:r w:rsidR="008443CC" w:rsidRPr="00781549">
              <w:rPr>
                <w:rStyle w:val="Hyperlink"/>
                <w:noProof/>
              </w:rPr>
              <w:t>Wyndham 2040</w:t>
            </w:r>
            <w:r w:rsidR="008443CC">
              <w:rPr>
                <w:noProof/>
                <w:webHidden/>
              </w:rPr>
              <w:tab/>
            </w:r>
            <w:r w:rsidR="008443CC">
              <w:rPr>
                <w:noProof/>
                <w:webHidden/>
              </w:rPr>
              <w:fldChar w:fldCharType="begin"/>
            </w:r>
            <w:r w:rsidR="008443CC">
              <w:rPr>
                <w:noProof/>
                <w:webHidden/>
              </w:rPr>
              <w:instrText xml:space="preserve"> PAGEREF _Toc32131789 \h </w:instrText>
            </w:r>
            <w:r w:rsidR="008443CC">
              <w:rPr>
                <w:noProof/>
                <w:webHidden/>
              </w:rPr>
            </w:r>
            <w:r w:rsidR="008443CC">
              <w:rPr>
                <w:noProof/>
                <w:webHidden/>
              </w:rPr>
              <w:fldChar w:fldCharType="separate"/>
            </w:r>
            <w:r>
              <w:rPr>
                <w:noProof/>
                <w:webHidden/>
              </w:rPr>
              <w:t>4</w:t>
            </w:r>
            <w:r w:rsidR="008443CC">
              <w:rPr>
                <w:noProof/>
                <w:webHidden/>
              </w:rPr>
              <w:fldChar w:fldCharType="end"/>
            </w:r>
          </w:hyperlink>
        </w:p>
        <w:p w14:paraId="1A45128E" w14:textId="053199E5" w:rsidR="008443CC" w:rsidRDefault="005107A4">
          <w:pPr>
            <w:pStyle w:val="TOC1"/>
            <w:tabs>
              <w:tab w:val="right" w:leader="dot" w:pos="13948"/>
            </w:tabs>
            <w:rPr>
              <w:rFonts w:eastAsiaTheme="minorEastAsia"/>
              <w:noProof/>
              <w:lang w:eastAsia="en-AU"/>
            </w:rPr>
          </w:pPr>
          <w:hyperlink w:anchor="_Toc32131790" w:history="1">
            <w:r w:rsidR="008443CC" w:rsidRPr="00781549">
              <w:rPr>
                <w:rStyle w:val="Hyperlink"/>
                <w:noProof/>
              </w:rPr>
              <w:t>Social and Economic Inclusion</w:t>
            </w:r>
            <w:r w:rsidR="008443CC">
              <w:rPr>
                <w:noProof/>
                <w:webHidden/>
              </w:rPr>
              <w:tab/>
            </w:r>
            <w:r w:rsidR="008443CC">
              <w:rPr>
                <w:noProof/>
                <w:webHidden/>
              </w:rPr>
              <w:fldChar w:fldCharType="begin"/>
            </w:r>
            <w:r w:rsidR="008443CC">
              <w:rPr>
                <w:noProof/>
                <w:webHidden/>
              </w:rPr>
              <w:instrText xml:space="preserve"> PAGEREF _Toc32131790 \h </w:instrText>
            </w:r>
            <w:r w:rsidR="008443CC">
              <w:rPr>
                <w:noProof/>
                <w:webHidden/>
              </w:rPr>
            </w:r>
            <w:r w:rsidR="008443CC">
              <w:rPr>
                <w:noProof/>
                <w:webHidden/>
              </w:rPr>
              <w:fldChar w:fldCharType="separate"/>
            </w:r>
            <w:r>
              <w:rPr>
                <w:noProof/>
                <w:webHidden/>
              </w:rPr>
              <w:t>5</w:t>
            </w:r>
            <w:r w:rsidR="008443CC">
              <w:rPr>
                <w:noProof/>
                <w:webHidden/>
              </w:rPr>
              <w:fldChar w:fldCharType="end"/>
            </w:r>
          </w:hyperlink>
        </w:p>
        <w:p w14:paraId="66E588E2" w14:textId="4AAD9D03" w:rsidR="008443CC" w:rsidRDefault="005107A4">
          <w:pPr>
            <w:pStyle w:val="TOC1"/>
            <w:tabs>
              <w:tab w:val="right" w:leader="dot" w:pos="13948"/>
            </w:tabs>
            <w:rPr>
              <w:rFonts w:eastAsiaTheme="minorEastAsia"/>
              <w:noProof/>
              <w:lang w:eastAsia="en-AU"/>
            </w:rPr>
          </w:pPr>
          <w:hyperlink w:anchor="_Toc32131791" w:history="1">
            <w:r w:rsidR="008443CC" w:rsidRPr="00781549">
              <w:rPr>
                <w:rStyle w:val="Hyperlink"/>
                <w:noProof/>
              </w:rPr>
              <w:t>Wyndham’s Growth and Diversity</w:t>
            </w:r>
            <w:r w:rsidR="008443CC">
              <w:rPr>
                <w:noProof/>
                <w:webHidden/>
              </w:rPr>
              <w:tab/>
            </w:r>
            <w:r w:rsidR="008443CC">
              <w:rPr>
                <w:noProof/>
                <w:webHidden/>
              </w:rPr>
              <w:fldChar w:fldCharType="begin"/>
            </w:r>
            <w:r w:rsidR="008443CC">
              <w:rPr>
                <w:noProof/>
                <w:webHidden/>
              </w:rPr>
              <w:instrText xml:space="preserve"> PAGEREF _Toc32131791 \h </w:instrText>
            </w:r>
            <w:r w:rsidR="008443CC">
              <w:rPr>
                <w:noProof/>
                <w:webHidden/>
              </w:rPr>
            </w:r>
            <w:r w:rsidR="008443CC">
              <w:rPr>
                <w:noProof/>
                <w:webHidden/>
              </w:rPr>
              <w:fldChar w:fldCharType="separate"/>
            </w:r>
            <w:r>
              <w:rPr>
                <w:noProof/>
                <w:webHidden/>
              </w:rPr>
              <w:t>6</w:t>
            </w:r>
            <w:r w:rsidR="008443CC">
              <w:rPr>
                <w:noProof/>
                <w:webHidden/>
              </w:rPr>
              <w:fldChar w:fldCharType="end"/>
            </w:r>
          </w:hyperlink>
        </w:p>
        <w:p w14:paraId="0EC121E4" w14:textId="48116F13" w:rsidR="008443CC" w:rsidRDefault="005107A4">
          <w:pPr>
            <w:pStyle w:val="TOC1"/>
            <w:tabs>
              <w:tab w:val="right" w:leader="dot" w:pos="13948"/>
            </w:tabs>
            <w:rPr>
              <w:rFonts w:eastAsiaTheme="minorEastAsia"/>
              <w:noProof/>
              <w:lang w:eastAsia="en-AU"/>
            </w:rPr>
          </w:pPr>
          <w:hyperlink w:anchor="_Toc32131792" w:history="1">
            <w:r w:rsidR="008443CC" w:rsidRPr="00781549">
              <w:rPr>
                <w:rStyle w:val="Hyperlink"/>
                <w:noProof/>
              </w:rPr>
              <w:t>Wyndham’s Policy Context</w:t>
            </w:r>
            <w:r w:rsidR="008443CC">
              <w:rPr>
                <w:noProof/>
                <w:webHidden/>
              </w:rPr>
              <w:tab/>
            </w:r>
            <w:r w:rsidR="008443CC">
              <w:rPr>
                <w:noProof/>
                <w:webHidden/>
              </w:rPr>
              <w:fldChar w:fldCharType="begin"/>
            </w:r>
            <w:r w:rsidR="008443CC">
              <w:rPr>
                <w:noProof/>
                <w:webHidden/>
              </w:rPr>
              <w:instrText xml:space="preserve"> PAGEREF _Toc32131792 \h </w:instrText>
            </w:r>
            <w:r w:rsidR="008443CC">
              <w:rPr>
                <w:noProof/>
                <w:webHidden/>
              </w:rPr>
            </w:r>
            <w:r w:rsidR="008443CC">
              <w:rPr>
                <w:noProof/>
                <w:webHidden/>
              </w:rPr>
              <w:fldChar w:fldCharType="separate"/>
            </w:r>
            <w:r>
              <w:rPr>
                <w:noProof/>
                <w:webHidden/>
              </w:rPr>
              <w:t>7</w:t>
            </w:r>
            <w:r w:rsidR="008443CC">
              <w:rPr>
                <w:noProof/>
                <w:webHidden/>
              </w:rPr>
              <w:fldChar w:fldCharType="end"/>
            </w:r>
          </w:hyperlink>
        </w:p>
        <w:p w14:paraId="223DEEDD" w14:textId="12773EEC" w:rsidR="008443CC" w:rsidRDefault="005107A4">
          <w:pPr>
            <w:pStyle w:val="TOC1"/>
            <w:tabs>
              <w:tab w:val="right" w:leader="dot" w:pos="13948"/>
            </w:tabs>
            <w:rPr>
              <w:rFonts w:eastAsiaTheme="minorEastAsia"/>
              <w:noProof/>
              <w:lang w:eastAsia="en-AU"/>
            </w:rPr>
          </w:pPr>
          <w:hyperlink w:anchor="_Toc32131793" w:history="1">
            <w:r w:rsidR="008443CC" w:rsidRPr="00781549">
              <w:rPr>
                <w:rStyle w:val="Hyperlink"/>
                <w:noProof/>
              </w:rPr>
              <w:t>Multicultural Policy</w:t>
            </w:r>
            <w:r w:rsidR="008443CC">
              <w:rPr>
                <w:noProof/>
                <w:webHidden/>
              </w:rPr>
              <w:tab/>
            </w:r>
            <w:r w:rsidR="008443CC">
              <w:rPr>
                <w:noProof/>
                <w:webHidden/>
              </w:rPr>
              <w:fldChar w:fldCharType="begin"/>
            </w:r>
            <w:r w:rsidR="008443CC">
              <w:rPr>
                <w:noProof/>
                <w:webHidden/>
              </w:rPr>
              <w:instrText xml:space="preserve"> PAGEREF _Toc32131793 \h </w:instrText>
            </w:r>
            <w:r w:rsidR="008443CC">
              <w:rPr>
                <w:noProof/>
                <w:webHidden/>
              </w:rPr>
            </w:r>
            <w:r w:rsidR="008443CC">
              <w:rPr>
                <w:noProof/>
                <w:webHidden/>
              </w:rPr>
              <w:fldChar w:fldCharType="separate"/>
            </w:r>
            <w:r>
              <w:rPr>
                <w:noProof/>
                <w:webHidden/>
              </w:rPr>
              <w:t>8</w:t>
            </w:r>
            <w:r w:rsidR="008443CC">
              <w:rPr>
                <w:noProof/>
                <w:webHidden/>
              </w:rPr>
              <w:fldChar w:fldCharType="end"/>
            </w:r>
          </w:hyperlink>
        </w:p>
        <w:p w14:paraId="3D014F41" w14:textId="7086D084" w:rsidR="008443CC" w:rsidRDefault="005107A4">
          <w:pPr>
            <w:pStyle w:val="TOC2"/>
            <w:tabs>
              <w:tab w:val="right" w:leader="dot" w:pos="13948"/>
            </w:tabs>
            <w:rPr>
              <w:rFonts w:eastAsiaTheme="minorEastAsia"/>
              <w:noProof/>
              <w:lang w:eastAsia="en-AU"/>
            </w:rPr>
          </w:pPr>
          <w:hyperlink w:anchor="_Toc32131794" w:history="1">
            <w:r w:rsidR="008443CC" w:rsidRPr="00781549">
              <w:rPr>
                <w:rStyle w:val="Hyperlink"/>
                <w:rFonts w:eastAsia="Proxima Nova"/>
                <w:noProof/>
              </w:rPr>
              <w:t>Welcoming Cities</w:t>
            </w:r>
            <w:r w:rsidR="008443CC">
              <w:rPr>
                <w:noProof/>
                <w:webHidden/>
              </w:rPr>
              <w:tab/>
            </w:r>
            <w:r w:rsidR="008443CC">
              <w:rPr>
                <w:noProof/>
                <w:webHidden/>
              </w:rPr>
              <w:fldChar w:fldCharType="begin"/>
            </w:r>
            <w:r w:rsidR="008443CC">
              <w:rPr>
                <w:noProof/>
                <w:webHidden/>
              </w:rPr>
              <w:instrText xml:space="preserve"> PAGEREF _Toc32131794 \h </w:instrText>
            </w:r>
            <w:r w:rsidR="008443CC">
              <w:rPr>
                <w:noProof/>
                <w:webHidden/>
              </w:rPr>
            </w:r>
            <w:r w:rsidR="008443CC">
              <w:rPr>
                <w:noProof/>
                <w:webHidden/>
              </w:rPr>
              <w:fldChar w:fldCharType="separate"/>
            </w:r>
            <w:r>
              <w:rPr>
                <w:noProof/>
                <w:webHidden/>
              </w:rPr>
              <w:t>8</w:t>
            </w:r>
            <w:r w:rsidR="008443CC">
              <w:rPr>
                <w:noProof/>
                <w:webHidden/>
              </w:rPr>
              <w:fldChar w:fldCharType="end"/>
            </w:r>
          </w:hyperlink>
        </w:p>
        <w:p w14:paraId="764A4893" w14:textId="777B548C" w:rsidR="008443CC" w:rsidRDefault="005107A4">
          <w:pPr>
            <w:pStyle w:val="TOC1"/>
            <w:tabs>
              <w:tab w:val="right" w:leader="dot" w:pos="13948"/>
            </w:tabs>
            <w:rPr>
              <w:rFonts w:eastAsiaTheme="minorEastAsia"/>
              <w:noProof/>
              <w:lang w:eastAsia="en-AU"/>
            </w:rPr>
          </w:pPr>
          <w:hyperlink w:anchor="_Toc32131795" w:history="1">
            <w:r w:rsidR="008443CC" w:rsidRPr="00781549">
              <w:rPr>
                <w:rStyle w:val="Hyperlink"/>
                <w:noProof/>
              </w:rPr>
              <w:t>Social and Economic Inclusion Framework</w:t>
            </w:r>
            <w:r w:rsidR="008443CC">
              <w:rPr>
                <w:noProof/>
                <w:webHidden/>
              </w:rPr>
              <w:tab/>
            </w:r>
            <w:r w:rsidR="008443CC">
              <w:rPr>
                <w:noProof/>
                <w:webHidden/>
              </w:rPr>
              <w:fldChar w:fldCharType="begin"/>
            </w:r>
            <w:r w:rsidR="008443CC">
              <w:rPr>
                <w:noProof/>
                <w:webHidden/>
              </w:rPr>
              <w:instrText xml:space="preserve"> PAGEREF _Toc32131795 \h </w:instrText>
            </w:r>
            <w:r w:rsidR="008443CC">
              <w:rPr>
                <w:noProof/>
                <w:webHidden/>
              </w:rPr>
            </w:r>
            <w:r w:rsidR="008443CC">
              <w:rPr>
                <w:noProof/>
                <w:webHidden/>
              </w:rPr>
              <w:fldChar w:fldCharType="separate"/>
            </w:r>
            <w:r>
              <w:rPr>
                <w:noProof/>
                <w:webHidden/>
              </w:rPr>
              <w:t>10</w:t>
            </w:r>
            <w:r w:rsidR="008443CC">
              <w:rPr>
                <w:noProof/>
                <w:webHidden/>
              </w:rPr>
              <w:fldChar w:fldCharType="end"/>
            </w:r>
          </w:hyperlink>
        </w:p>
        <w:p w14:paraId="1ACF390C" w14:textId="7147F3F8" w:rsidR="008443CC" w:rsidRDefault="005107A4">
          <w:pPr>
            <w:pStyle w:val="TOC2"/>
            <w:tabs>
              <w:tab w:val="right" w:leader="dot" w:pos="13948"/>
            </w:tabs>
            <w:rPr>
              <w:rFonts w:eastAsiaTheme="minorEastAsia"/>
              <w:noProof/>
              <w:lang w:eastAsia="en-AU"/>
            </w:rPr>
          </w:pPr>
          <w:hyperlink w:anchor="_Toc32131796" w:history="1">
            <w:r w:rsidR="008443CC" w:rsidRPr="00781549">
              <w:rPr>
                <w:rStyle w:val="Hyperlink"/>
                <w:noProof/>
              </w:rPr>
              <w:t>People and Community</w:t>
            </w:r>
            <w:r w:rsidR="008443CC">
              <w:rPr>
                <w:noProof/>
                <w:webHidden/>
              </w:rPr>
              <w:tab/>
            </w:r>
            <w:r w:rsidR="008443CC">
              <w:rPr>
                <w:noProof/>
                <w:webHidden/>
              </w:rPr>
              <w:fldChar w:fldCharType="begin"/>
            </w:r>
            <w:r w:rsidR="008443CC">
              <w:rPr>
                <w:noProof/>
                <w:webHidden/>
              </w:rPr>
              <w:instrText xml:space="preserve"> PAGEREF _Toc32131796 \h </w:instrText>
            </w:r>
            <w:r w:rsidR="008443CC">
              <w:rPr>
                <w:noProof/>
                <w:webHidden/>
              </w:rPr>
            </w:r>
            <w:r w:rsidR="008443CC">
              <w:rPr>
                <w:noProof/>
                <w:webHidden/>
              </w:rPr>
              <w:fldChar w:fldCharType="separate"/>
            </w:r>
            <w:r>
              <w:rPr>
                <w:noProof/>
                <w:webHidden/>
              </w:rPr>
              <w:t>11</w:t>
            </w:r>
            <w:r w:rsidR="008443CC">
              <w:rPr>
                <w:noProof/>
                <w:webHidden/>
              </w:rPr>
              <w:fldChar w:fldCharType="end"/>
            </w:r>
          </w:hyperlink>
        </w:p>
        <w:p w14:paraId="1ACC4EC3" w14:textId="38750B76" w:rsidR="008443CC" w:rsidRDefault="005107A4">
          <w:pPr>
            <w:pStyle w:val="TOC2"/>
            <w:tabs>
              <w:tab w:val="right" w:leader="dot" w:pos="13948"/>
            </w:tabs>
            <w:rPr>
              <w:rFonts w:eastAsiaTheme="minorEastAsia"/>
              <w:noProof/>
              <w:lang w:eastAsia="en-AU"/>
            </w:rPr>
          </w:pPr>
          <w:hyperlink w:anchor="_Toc32131797" w:history="1">
            <w:r w:rsidR="008443CC" w:rsidRPr="00781549">
              <w:rPr>
                <w:rStyle w:val="Hyperlink"/>
                <w:noProof/>
              </w:rPr>
              <w:t>Places and Spaces</w:t>
            </w:r>
            <w:r w:rsidR="008443CC">
              <w:rPr>
                <w:noProof/>
                <w:webHidden/>
              </w:rPr>
              <w:tab/>
            </w:r>
            <w:r w:rsidR="008443CC">
              <w:rPr>
                <w:noProof/>
                <w:webHidden/>
              </w:rPr>
              <w:fldChar w:fldCharType="begin"/>
            </w:r>
            <w:r w:rsidR="008443CC">
              <w:rPr>
                <w:noProof/>
                <w:webHidden/>
              </w:rPr>
              <w:instrText xml:space="preserve"> PAGEREF _Toc32131797 \h </w:instrText>
            </w:r>
            <w:r w:rsidR="008443CC">
              <w:rPr>
                <w:noProof/>
                <w:webHidden/>
              </w:rPr>
            </w:r>
            <w:r w:rsidR="008443CC">
              <w:rPr>
                <w:noProof/>
                <w:webHidden/>
              </w:rPr>
              <w:fldChar w:fldCharType="separate"/>
            </w:r>
            <w:r>
              <w:rPr>
                <w:noProof/>
                <w:webHidden/>
              </w:rPr>
              <w:t>11</w:t>
            </w:r>
            <w:r w:rsidR="008443CC">
              <w:rPr>
                <w:noProof/>
                <w:webHidden/>
              </w:rPr>
              <w:fldChar w:fldCharType="end"/>
            </w:r>
          </w:hyperlink>
        </w:p>
        <w:p w14:paraId="2AF65AAB" w14:textId="24B81BB2" w:rsidR="008443CC" w:rsidRDefault="005107A4">
          <w:pPr>
            <w:pStyle w:val="TOC2"/>
            <w:tabs>
              <w:tab w:val="right" w:leader="dot" w:pos="13948"/>
            </w:tabs>
            <w:rPr>
              <w:rFonts w:eastAsiaTheme="minorEastAsia"/>
              <w:noProof/>
              <w:lang w:eastAsia="en-AU"/>
            </w:rPr>
          </w:pPr>
          <w:hyperlink w:anchor="_Toc32131798" w:history="1">
            <w:r w:rsidR="008443CC" w:rsidRPr="00781549">
              <w:rPr>
                <w:rStyle w:val="Hyperlink"/>
                <w:noProof/>
              </w:rPr>
              <w:t>Earning and Learning</w:t>
            </w:r>
            <w:r w:rsidR="008443CC">
              <w:rPr>
                <w:noProof/>
                <w:webHidden/>
              </w:rPr>
              <w:tab/>
            </w:r>
            <w:r w:rsidR="008443CC">
              <w:rPr>
                <w:noProof/>
                <w:webHidden/>
              </w:rPr>
              <w:fldChar w:fldCharType="begin"/>
            </w:r>
            <w:r w:rsidR="008443CC">
              <w:rPr>
                <w:noProof/>
                <w:webHidden/>
              </w:rPr>
              <w:instrText xml:space="preserve"> PAGEREF _Toc32131798 \h </w:instrText>
            </w:r>
            <w:r w:rsidR="008443CC">
              <w:rPr>
                <w:noProof/>
                <w:webHidden/>
              </w:rPr>
            </w:r>
            <w:r w:rsidR="008443CC">
              <w:rPr>
                <w:noProof/>
                <w:webHidden/>
              </w:rPr>
              <w:fldChar w:fldCharType="separate"/>
            </w:r>
            <w:r>
              <w:rPr>
                <w:noProof/>
                <w:webHidden/>
              </w:rPr>
              <w:t>11</w:t>
            </w:r>
            <w:r w:rsidR="008443CC">
              <w:rPr>
                <w:noProof/>
                <w:webHidden/>
              </w:rPr>
              <w:fldChar w:fldCharType="end"/>
            </w:r>
          </w:hyperlink>
        </w:p>
        <w:p w14:paraId="48012511" w14:textId="7F4C2407" w:rsidR="008443CC" w:rsidRDefault="005107A4">
          <w:pPr>
            <w:pStyle w:val="TOC2"/>
            <w:tabs>
              <w:tab w:val="right" w:leader="dot" w:pos="13948"/>
            </w:tabs>
            <w:rPr>
              <w:rFonts w:eastAsiaTheme="minorEastAsia"/>
              <w:noProof/>
              <w:lang w:eastAsia="en-AU"/>
            </w:rPr>
          </w:pPr>
          <w:hyperlink w:anchor="_Toc32131799" w:history="1">
            <w:r w:rsidR="008443CC" w:rsidRPr="00781549">
              <w:rPr>
                <w:rStyle w:val="Hyperlink"/>
                <w:noProof/>
              </w:rPr>
              <w:t>Leadership and Participation</w:t>
            </w:r>
            <w:r w:rsidR="008443CC">
              <w:rPr>
                <w:noProof/>
                <w:webHidden/>
              </w:rPr>
              <w:tab/>
            </w:r>
            <w:r w:rsidR="008443CC">
              <w:rPr>
                <w:noProof/>
                <w:webHidden/>
              </w:rPr>
              <w:fldChar w:fldCharType="begin"/>
            </w:r>
            <w:r w:rsidR="008443CC">
              <w:rPr>
                <w:noProof/>
                <w:webHidden/>
              </w:rPr>
              <w:instrText xml:space="preserve"> PAGEREF _Toc32131799 \h </w:instrText>
            </w:r>
            <w:r w:rsidR="008443CC">
              <w:rPr>
                <w:noProof/>
                <w:webHidden/>
              </w:rPr>
            </w:r>
            <w:r w:rsidR="008443CC">
              <w:rPr>
                <w:noProof/>
                <w:webHidden/>
              </w:rPr>
              <w:fldChar w:fldCharType="separate"/>
            </w:r>
            <w:r>
              <w:rPr>
                <w:noProof/>
                <w:webHidden/>
              </w:rPr>
              <w:t>11</w:t>
            </w:r>
            <w:r w:rsidR="008443CC">
              <w:rPr>
                <w:noProof/>
                <w:webHidden/>
              </w:rPr>
              <w:fldChar w:fldCharType="end"/>
            </w:r>
          </w:hyperlink>
        </w:p>
        <w:p w14:paraId="6EF7D9EF" w14:textId="0A90082C" w:rsidR="008443CC" w:rsidRDefault="005107A4">
          <w:pPr>
            <w:pStyle w:val="TOC1"/>
            <w:tabs>
              <w:tab w:val="right" w:leader="dot" w:pos="13948"/>
            </w:tabs>
            <w:rPr>
              <w:rFonts w:eastAsiaTheme="minorEastAsia"/>
              <w:noProof/>
              <w:lang w:eastAsia="en-AU"/>
            </w:rPr>
          </w:pPr>
          <w:hyperlink w:anchor="_Toc32131800" w:history="1">
            <w:r w:rsidR="008443CC" w:rsidRPr="00781549">
              <w:rPr>
                <w:rStyle w:val="Hyperlink"/>
                <w:noProof/>
                <w:highlight w:val="white"/>
              </w:rPr>
              <w:t>Monitoring and Evaluation</w:t>
            </w:r>
            <w:r w:rsidR="008443CC">
              <w:rPr>
                <w:noProof/>
                <w:webHidden/>
              </w:rPr>
              <w:tab/>
            </w:r>
            <w:r w:rsidR="008443CC">
              <w:rPr>
                <w:noProof/>
                <w:webHidden/>
              </w:rPr>
              <w:fldChar w:fldCharType="begin"/>
            </w:r>
            <w:r w:rsidR="008443CC">
              <w:rPr>
                <w:noProof/>
                <w:webHidden/>
              </w:rPr>
              <w:instrText xml:space="preserve"> PAGEREF _Toc32131800 \h </w:instrText>
            </w:r>
            <w:r w:rsidR="008443CC">
              <w:rPr>
                <w:noProof/>
                <w:webHidden/>
              </w:rPr>
            </w:r>
            <w:r w:rsidR="008443CC">
              <w:rPr>
                <w:noProof/>
                <w:webHidden/>
              </w:rPr>
              <w:fldChar w:fldCharType="separate"/>
            </w:r>
            <w:r>
              <w:rPr>
                <w:noProof/>
                <w:webHidden/>
              </w:rPr>
              <w:t>12</w:t>
            </w:r>
            <w:r w:rsidR="008443CC">
              <w:rPr>
                <w:noProof/>
                <w:webHidden/>
              </w:rPr>
              <w:fldChar w:fldCharType="end"/>
            </w:r>
          </w:hyperlink>
        </w:p>
        <w:p w14:paraId="3570A115" w14:textId="0A08C11D" w:rsidR="008443CC" w:rsidRDefault="005107A4">
          <w:pPr>
            <w:pStyle w:val="TOC1"/>
            <w:tabs>
              <w:tab w:val="right" w:leader="dot" w:pos="13948"/>
            </w:tabs>
            <w:rPr>
              <w:rFonts w:eastAsiaTheme="minorEastAsia"/>
              <w:noProof/>
              <w:lang w:eastAsia="en-AU"/>
            </w:rPr>
          </w:pPr>
          <w:hyperlink w:anchor="_Toc32131801" w:history="1">
            <w:r w:rsidR="008443CC" w:rsidRPr="00781549">
              <w:rPr>
                <w:rStyle w:val="Hyperlink"/>
                <w:noProof/>
                <w:highlight w:val="white"/>
              </w:rPr>
              <w:t>References</w:t>
            </w:r>
            <w:r w:rsidR="008443CC">
              <w:rPr>
                <w:noProof/>
                <w:webHidden/>
              </w:rPr>
              <w:tab/>
            </w:r>
            <w:r w:rsidR="008443CC">
              <w:rPr>
                <w:noProof/>
                <w:webHidden/>
              </w:rPr>
              <w:fldChar w:fldCharType="begin"/>
            </w:r>
            <w:r w:rsidR="008443CC">
              <w:rPr>
                <w:noProof/>
                <w:webHidden/>
              </w:rPr>
              <w:instrText xml:space="preserve"> PAGEREF _Toc32131801 \h </w:instrText>
            </w:r>
            <w:r w:rsidR="008443CC">
              <w:rPr>
                <w:noProof/>
                <w:webHidden/>
              </w:rPr>
            </w:r>
            <w:r w:rsidR="008443CC">
              <w:rPr>
                <w:noProof/>
                <w:webHidden/>
              </w:rPr>
              <w:fldChar w:fldCharType="separate"/>
            </w:r>
            <w:r>
              <w:rPr>
                <w:noProof/>
                <w:webHidden/>
              </w:rPr>
              <w:t>13</w:t>
            </w:r>
            <w:r w:rsidR="008443CC">
              <w:rPr>
                <w:noProof/>
                <w:webHidden/>
              </w:rPr>
              <w:fldChar w:fldCharType="end"/>
            </w:r>
          </w:hyperlink>
        </w:p>
        <w:p w14:paraId="078C6D19" w14:textId="342744BE" w:rsidR="00A77B2B" w:rsidRDefault="00A77B2B">
          <w:r>
            <w:rPr>
              <w:b/>
              <w:bCs/>
              <w:noProof/>
            </w:rPr>
            <w:fldChar w:fldCharType="end"/>
          </w:r>
        </w:p>
      </w:sdtContent>
    </w:sdt>
    <w:p w14:paraId="3A74B85D" w14:textId="77777777" w:rsidR="00A27FD4" w:rsidRDefault="00A27FD4"/>
    <w:p w14:paraId="2AD1ABE4" w14:textId="17186778" w:rsidR="00EA5204" w:rsidRDefault="00EA5204" w:rsidP="006A52EF">
      <w:pPr>
        <w:pStyle w:val="Heading1"/>
      </w:pPr>
      <w:bookmarkStart w:id="1" w:name="_Toc32131786"/>
      <w:r>
        <w:lastRenderedPageBreak/>
        <w:t>Acknowledgement</w:t>
      </w:r>
      <w:bookmarkEnd w:id="1"/>
    </w:p>
    <w:p w14:paraId="766C3D5A" w14:textId="0BFA8165" w:rsidR="0012513C" w:rsidRPr="0012513C" w:rsidRDefault="0012513C" w:rsidP="0012513C">
      <w:pPr>
        <w:pStyle w:val="Pa1"/>
        <w:spacing w:after="100"/>
        <w:rPr>
          <w:rFonts w:asciiTheme="minorHAnsi" w:hAnsiTheme="minorHAnsi" w:cstheme="minorHAnsi"/>
          <w:color w:val="000000"/>
          <w:sz w:val="22"/>
          <w:szCs w:val="22"/>
        </w:rPr>
      </w:pPr>
      <w:r w:rsidRPr="0012513C">
        <w:rPr>
          <w:rFonts w:asciiTheme="minorHAnsi" w:hAnsiTheme="minorHAnsi" w:cstheme="minorHAnsi"/>
          <w:color w:val="000000"/>
          <w:sz w:val="22"/>
          <w:szCs w:val="22"/>
        </w:rPr>
        <w:t xml:space="preserve">Wyndham City recognises Aboriginal and Torres Strait Islanders as the First Custodians of the lands on which Australia was founded. Council acknowledges the </w:t>
      </w:r>
      <w:proofErr w:type="spellStart"/>
      <w:r w:rsidR="00562CB9" w:rsidRPr="00562CB9">
        <w:rPr>
          <w:rFonts w:asciiTheme="minorHAnsi" w:hAnsiTheme="minorHAnsi" w:cstheme="minorHAnsi"/>
          <w:color w:val="020203"/>
          <w:sz w:val="22"/>
          <w:szCs w:val="22"/>
        </w:rPr>
        <w:t>Wadawurrung</w:t>
      </w:r>
      <w:proofErr w:type="spellEnd"/>
      <w:r w:rsidRPr="00562CB9">
        <w:rPr>
          <w:rFonts w:asciiTheme="minorHAnsi" w:hAnsiTheme="minorHAnsi" w:cstheme="minorHAnsi"/>
          <w:color w:val="000000"/>
          <w:sz w:val="22"/>
          <w:szCs w:val="22"/>
        </w:rPr>
        <w:t>,</w:t>
      </w:r>
      <w:r w:rsidRPr="0012513C">
        <w:rPr>
          <w:rFonts w:asciiTheme="minorHAnsi" w:hAnsiTheme="minorHAnsi" w:cstheme="minorHAnsi"/>
          <w:color w:val="000000"/>
          <w:sz w:val="22"/>
          <w:szCs w:val="22"/>
        </w:rPr>
        <w:t xml:space="preserve"> </w:t>
      </w:r>
      <w:proofErr w:type="spellStart"/>
      <w:r w:rsidRPr="0012513C">
        <w:rPr>
          <w:rFonts w:asciiTheme="minorHAnsi" w:hAnsiTheme="minorHAnsi" w:cstheme="minorHAnsi"/>
          <w:color w:val="000000"/>
          <w:sz w:val="22"/>
          <w:szCs w:val="22"/>
        </w:rPr>
        <w:t>Woiwurrung</w:t>
      </w:r>
      <w:proofErr w:type="spellEnd"/>
      <w:r w:rsidRPr="0012513C">
        <w:rPr>
          <w:rFonts w:asciiTheme="minorHAnsi" w:hAnsiTheme="minorHAnsi" w:cstheme="minorHAnsi"/>
          <w:color w:val="000000"/>
          <w:sz w:val="22"/>
          <w:szCs w:val="22"/>
        </w:rPr>
        <w:t xml:space="preserve"> and </w:t>
      </w:r>
      <w:proofErr w:type="spellStart"/>
      <w:r w:rsidRPr="0012513C">
        <w:rPr>
          <w:rFonts w:asciiTheme="minorHAnsi" w:hAnsiTheme="minorHAnsi" w:cstheme="minorHAnsi"/>
          <w:color w:val="000000"/>
          <w:sz w:val="22"/>
          <w:szCs w:val="22"/>
        </w:rPr>
        <w:t>Boonwurrung</w:t>
      </w:r>
      <w:proofErr w:type="spellEnd"/>
      <w:r w:rsidRPr="0012513C">
        <w:rPr>
          <w:rFonts w:asciiTheme="minorHAnsi" w:hAnsiTheme="minorHAnsi" w:cstheme="minorHAnsi"/>
          <w:color w:val="000000"/>
          <w:sz w:val="22"/>
          <w:szCs w:val="22"/>
        </w:rPr>
        <w:t xml:space="preserve"> peoples of the Kulin Nation as the Traditional Owners of the lands on which Wyndham City is being built. </w:t>
      </w:r>
    </w:p>
    <w:p w14:paraId="317A89CD" w14:textId="77777777" w:rsidR="0012513C" w:rsidRPr="0012513C" w:rsidRDefault="0012513C" w:rsidP="0012513C">
      <w:pPr>
        <w:pStyle w:val="Pa1"/>
        <w:spacing w:after="100"/>
        <w:rPr>
          <w:rFonts w:asciiTheme="minorHAnsi" w:hAnsiTheme="minorHAnsi" w:cstheme="minorHAnsi"/>
          <w:color w:val="000000"/>
          <w:sz w:val="22"/>
          <w:szCs w:val="22"/>
        </w:rPr>
      </w:pPr>
      <w:r w:rsidRPr="0012513C">
        <w:rPr>
          <w:rFonts w:asciiTheme="minorHAnsi" w:hAnsiTheme="minorHAnsi" w:cstheme="minorHAnsi"/>
          <w:color w:val="000000"/>
          <w:sz w:val="22"/>
          <w:szCs w:val="22"/>
        </w:rPr>
        <w:t xml:space="preserve">For tens of thousands of years, the Werribee River has been a significant meeting place for Aboriginal people to build community, exchange resources, and share responsibilities for its land. </w:t>
      </w:r>
    </w:p>
    <w:p w14:paraId="72CE3E84" w14:textId="410648F3" w:rsidR="00EA5204" w:rsidRDefault="0012513C" w:rsidP="0012513C">
      <w:pPr>
        <w:rPr>
          <w:rFonts w:cstheme="minorHAnsi"/>
          <w:color w:val="000000"/>
        </w:rPr>
      </w:pPr>
      <w:r w:rsidRPr="0012513C">
        <w:rPr>
          <w:rFonts w:cstheme="minorHAnsi"/>
          <w:color w:val="000000"/>
        </w:rPr>
        <w:t>Council pays respect for the wisdom and diversity of past and present Elders. We share commitment to nurturing future generations of Elders in Aboriginal and Torres Strait Islander communities.</w:t>
      </w:r>
    </w:p>
    <w:p w14:paraId="7ACE0AD3" w14:textId="18DB5C07" w:rsidR="0026142E" w:rsidRPr="0026142E" w:rsidRDefault="0026142E" w:rsidP="0026142E">
      <w:r w:rsidRPr="0026142E">
        <w:t>Council recognises that supporting social inclusion and economic development in Aboriginal households is key to Reconciliation in Wyndham</w:t>
      </w:r>
      <w:r>
        <w:t>.</w:t>
      </w:r>
    </w:p>
    <w:p w14:paraId="6D3858CF" w14:textId="77777777" w:rsidR="0026142E" w:rsidRPr="0012513C" w:rsidRDefault="0026142E" w:rsidP="0012513C">
      <w:pPr>
        <w:rPr>
          <w:rFonts w:cstheme="minorHAnsi"/>
        </w:rPr>
      </w:pPr>
    </w:p>
    <w:p w14:paraId="7EC1BB36" w14:textId="77777777" w:rsidR="0012513C" w:rsidRDefault="0012513C"/>
    <w:p w14:paraId="6D414F80" w14:textId="0D047323" w:rsidR="00EA5204" w:rsidRDefault="00EA5204" w:rsidP="006A52EF">
      <w:pPr>
        <w:pStyle w:val="Heading1"/>
      </w:pPr>
      <w:bookmarkStart w:id="2" w:name="_Toc32131787"/>
      <w:r>
        <w:t>Message from the Mayor</w:t>
      </w:r>
      <w:bookmarkEnd w:id="2"/>
    </w:p>
    <w:p w14:paraId="7D93E3F2" w14:textId="6ABB903E" w:rsidR="00EA5204" w:rsidRDefault="00EA5204">
      <w:r>
        <w:t>T</w:t>
      </w:r>
      <w:r w:rsidR="005107A4">
        <w:t>o be drafted post exhibition phase.</w:t>
      </w:r>
    </w:p>
    <w:p w14:paraId="4ECAF5D0" w14:textId="77777777" w:rsidR="00EA5204" w:rsidRDefault="00EA5204"/>
    <w:p w14:paraId="5B451769" w14:textId="77777777" w:rsidR="00EA5204" w:rsidRDefault="00EA5204"/>
    <w:p w14:paraId="049FF1BD" w14:textId="77777777" w:rsidR="00EA5204" w:rsidRDefault="00EA5204"/>
    <w:p w14:paraId="070983EE" w14:textId="77777777" w:rsidR="00EA5204" w:rsidRDefault="00EA5204"/>
    <w:p w14:paraId="1316F1A5" w14:textId="77777777" w:rsidR="00EA5204" w:rsidRDefault="00EA5204"/>
    <w:p w14:paraId="70555874" w14:textId="10F092CD" w:rsidR="00A77B2B" w:rsidRDefault="00A77B2B" w:rsidP="006A52EF">
      <w:pPr>
        <w:pStyle w:val="Heading1"/>
      </w:pPr>
    </w:p>
    <w:p w14:paraId="783C85C1" w14:textId="44E441A9" w:rsidR="00435FB9" w:rsidRDefault="00435FB9" w:rsidP="00435FB9"/>
    <w:p w14:paraId="03B7D6AD" w14:textId="77777777" w:rsidR="00435FB9" w:rsidRPr="00435FB9" w:rsidRDefault="00435FB9" w:rsidP="00435FB9"/>
    <w:p w14:paraId="0A7BCD77" w14:textId="4A85F68B" w:rsidR="00A77B2B" w:rsidRDefault="00A77B2B" w:rsidP="00A77B2B"/>
    <w:p w14:paraId="64FCB245" w14:textId="5C8A58C6" w:rsidR="00EA5204" w:rsidRPr="003939FF" w:rsidRDefault="00EA5204" w:rsidP="006A52EF">
      <w:pPr>
        <w:pStyle w:val="Heading1"/>
      </w:pPr>
      <w:bookmarkStart w:id="3" w:name="_Toc32131788"/>
      <w:r w:rsidRPr="003939FF">
        <w:lastRenderedPageBreak/>
        <w:t>Introduction</w:t>
      </w:r>
      <w:bookmarkEnd w:id="3"/>
    </w:p>
    <w:p w14:paraId="4D4FE133" w14:textId="0266BC8C" w:rsidR="00EA5204" w:rsidRDefault="00EA5204" w:rsidP="00EA5204">
      <w:pPr>
        <w:spacing w:after="0" w:line="240" w:lineRule="auto"/>
        <w:rPr>
          <w:rFonts w:cstheme="minorHAnsi"/>
          <w:lang w:val="en-GB"/>
        </w:rPr>
      </w:pPr>
      <w:r>
        <w:rPr>
          <w:rFonts w:cstheme="minorHAnsi"/>
          <w:lang w:val="en-GB"/>
        </w:rPr>
        <w:t>Over the past 30 years Australia has experienced an enviable record of economic growth and development.  At the same time,</w:t>
      </w:r>
      <w:r w:rsidR="006528D1">
        <w:rPr>
          <w:rFonts w:cstheme="minorHAnsi"/>
          <w:lang w:val="en-GB"/>
        </w:rPr>
        <w:t xml:space="preserve"> according to recent reports from the University of New South Wales and the </w:t>
      </w:r>
      <w:r w:rsidR="001715B8">
        <w:rPr>
          <w:rFonts w:cstheme="minorHAnsi"/>
          <w:lang w:val="en-GB"/>
        </w:rPr>
        <w:t>Committee for Economic Development Australia,</w:t>
      </w:r>
      <w:r>
        <w:rPr>
          <w:rFonts w:cstheme="minorHAnsi"/>
          <w:lang w:val="en-GB"/>
        </w:rPr>
        <w:t xml:space="preserve"> there has also been growing inequality and continued disadvantage</w:t>
      </w:r>
      <w:r w:rsidR="00021E45">
        <w:rPr>
          <w:rFonts w:cstheme="minorHAnsi"/>
          <w:lang w:val="en-GB"/>
        </w:rPr>
        <w:t xml:space="preserve">, highlighting that </w:t>
      </w:r>
      <w:r w:rsidR="00232719">
        <w:rPr>
          <w:rFonts w:cstheme="minorHAnsi"/>
          <w:lang w:val="en-GB"/>
        </w:rPr>
        <w:t xml:space="preserve">some in society are still excluded from the opportunity </w:t>
      </w:r>
      <w:r w:rsidR="00516666">
        <w:rPr>
          <w:rFonts w:cstheme="minorHAnsi"/>
          <w:lang w:val="en-GB"/>
        </w:rPr>
        <w:t xml:space="preserve">that should be made available to all.  </w:t>
      </w:r>
    </w:p>
    <w:p w14:paraId="0C7F3D18" w14:textId="77777777" w:rsidR="00EA5204" w:rsidRDefault="00EA5204" w:rsidP="00EA5204">
      <w:pPr>
        <w:spacing w:after="0" w:line="240" w:lineRule="auto"/>
        <w:rPr>
          <w:rFonts w:cstheme="minorHAnsi"/>
          <w:lang w:val="en-GB"/>
        </w:rPr>
      </w:pPr>
    </w:p>
    <w:p w14:paraId="5C8B99E1" w14:textId="77777777" w:rsidR="00DA59E0" w:rsidRDefault="00EA5204" w:rsidP="00EA5204">
      <w:pPr>
        <w:spacing w:after="0" w:line="240" w:lineRule="auto"/>
        <w:rPr>
          <w:rFonts w:cstheme="minorHAnsi"/>
          <w:lang w:val="en-GB"/>
        </w:rPr>
      </w:pPr>
      <w:r>
        <w:rPr>
          <w:rFonts w:cstheme="minorHAnsi"/>
          <w:lang w:val="en-GB"/>
        </w:rPr>
        <w:t xml:space="preserve">The reasons for this are complex and include social and economic factors.  From an economic perspective, a lack of jobs, gaps in required skills or changes in </w:t>
      </w:r>
      <w:r w:rsidR="006F1597">
        <w:rPr>
          <w:rFonts w:cstheme="minorHAnsi"/>
          <w:lang w:val="en-GB"/>
        </w:rPr>
        <w:t xml:space="preserve">labour </w:t>
      </w:r>
      <w:r>
        <w:rPr>
          <w:rFonts w:cstheme="minorHAnsi"/>
          <w:lang w:val="en-GB"/>
        </w:rPr>
        <w:t>market demand can stop people from accessing employment</w:t>
      </w:r>
      <w:r w:rsidR="00434908">
        <w:rPr>
          <w:rFonts w:cstheme="minorHAnsi"/>
          <w:lang w:val="en-GB"/>
        </w:rPr>
        <w:t xml:space="preserve"> and financial stability.  </w:t>
      </w:r>
    </w:p>
    <w:p w14:paraId="49F4F5F5" w14:textId="77777777" w:rsidR="00DA59E0" w:rsidRDefault="00DA59E0" w:rsidP="00EA5204">
      <w:pPr>
        <w:spacing w:after="0" w:line="240" w:lineRule="auto"/>
        <w:rPr>
          <w:rFonts w:cstheme="minorHAnsi"/>
          <w:lang w:val="en-GB"/>
        </w:rPr>
      </w:pPr>
    </w:p>
    <w:p w14:paraId="1D60091A" w14:textId="729B46B8" w:rsidR="00EA5204" w:rsidRDefault="00EA5204" w:rsidP="00EA5204">
      <w:pPr>
        <w:spacing w:after="0" w:line="240" w:lineRule="auto"/>
        <w:rPr>
          <w:rFonts w:cstheme="minorHAnsi"/>
          <w:lang w:val="en-GB"/>
        </w:rPr>
      </w:pPr>
      <w:r>
        <w:rPr>
          <w:rFonts w:cstheme="minorHAnsi"/>
          <w:lang w:val="en-GB"/>
        </w:rPr>
        <w:t>From a social perspective, poor physical or mental health, housing insecurity, family violence or a lack of social networks</w:t>
      </w:r>
      <w:r w:rsidR="00931AD1">
        <w:rPr>
          <w:rFonts w:cstheme="minorHAnsi"/>
          <w:lang w:val="en-GB"/>
        </w:rPr>
        <w:t xml:space="preserve"> can</w:t>
      </w:r>
      <w:r>
        <w:rPr>
          <w:rFonts w:cstheme="minorHAnsi"/>
          <w:lang w:val="en-GB"/>
        </w:rPr>
        <w:t xml:space="preserve"> limit participation in the broader community</w:t>
      </w:r>
      <w:r w:rsidR="006F1597">
        <w:rPr>
          <w:rFonts w:cstheme="minorHAnsi"/>
          <w:lang w:val="en-GB"/>
        </w:rPr>
        <w:t xml:space="preserve"> as well as </w:t>
      </w:r>
      <w:r w:rsidR="00573D50">
        <w:rPr>
          <w:rFonts w:cstheme="minorHAnsi"/>
          <w:lang w:val="en-GB"/>
        </w:rPr>
        <w:t>negatively</w:t>
      </w:r>
      <w:r w:rsidR="008F317E">
        <w:rPr>
          <w:rFonts w:cstheme="minorHAnsi"/>
          <w:lang w:val="en-GB"/>
        </w:rPr>
        <w:t xml:space="preserve"> impact </w:t>
      </w:r>
      <w:r w:rsidR="00573D50">
        <w:rPr>
          <w:rFonts w:cstheme="minorHAnsi"/>
          <w:lang w:val="en-GB"/>
        </w:rPr>
        <w:t>the ability of a person</w:t>
      </w:r>
      <w:r w:rsidR="008F317E">
        <w:rPr>
          <w:rFonts w:cstheme="minorHAnsi"/>
          <w:lang w:val="en-GB"/>
        </w:rPr>
        <w:t xml:space="preserve"> </w:t>
      </w:r>
      <w:r w:rsidR="00573D50">
        <w:rPr>
          <w:rFonts w:cstheme="minorHAnsi"/>
          <w:lang w:val="en-GB"/>
        </w:rPr>
        <w:t>to hold</w:t>
      </w:r>
      <w:r w:rsidR="008F317E">
        <w:rPr>
          <w:rFonts w:cstheme="minorHAnsi"/>
          <w:lang w:val="en-GB"/>
        </w:rPr>
        <w:t xml:space="preserve"> down a job</w:t>
      </w:r>
      <w:r>
        <w:rPr>
          <w:rFonts w:cstheme="minorHAnsi"/>
          <w:lang w:val="en-GB"/>
        </w:rPr>
        <w:t xml:space="preserve">.   </w:t>
      </w:r>
    </w:p>
    <w:p w14:paraId="0849F1EE" w14:textId="77777777" w:rsidR="00EA5204" w:rsidRPr="00EA5204" w:rsidRDefault="00EA5204" w:rsidP="00EA5204">
      <w:pPr>
        <w:spacing w:after="0" w:line="240" w:lineRule="auto"/>
        <w:rPr>
          <w:rFonts w:cstheme="minorHAnsi"/>
          <w:lang w:val="en-GB"/>
        </w:rPr>
      </w:pPr>
    </w:p>
    <w:p w14:paraId="17D2F5E1" w14:textId="29CB73C9" w:rsidR="00EA5204" w:rsidRDefault="00DA59E0" w:rsidP="00EA5204">
      <w:pPr>
        <w:spacing w:after="0" w:line="240" w:lineRule="auto"/>
      </w:pPr>
      <w:r>
        <w:rPr>
          <w:rFonts w:cstheme="minorHAnsi"/>
          <w:lang w:val="en-GB"/>
        </w:rPr>
        <w:t>S</w:t>
      </w:r>
      <w:r w:rsidR="00EA5204">
        <w:rPr>
          <w:rFonts w:cstheme="minorHAnsi"/>
          <w:lang w:val="en-GB"/>
        </w:rPr>
        <w:t>ocial and economic stresses</w:t>
      </w:r>
      <w:r w:rsidR="003D25FC">
        <w:rPr>
          <w:rFonts w:cstheme="minorHAnsi"/>
          <w:lang w:val="en-GB"/>
        </w:rPr>
        <w:t xml:space="preserve"> and shocks</w:t>
      </w:r>
      <w:r w:rsidR="003D25FC">
        <w:rPr>
          <w:rStyle w:val="FootnoteReference"/>
          <w:rFonts w:cstheme="minorHAnsi"/>
          <w:lang w:val="en-GB"/>
        </w:rPr>
        <w:footnoteReference w:id="1"/>
      </w:r>
      <w:r w:rsidR="00EA5204">
        <w:rPr>
          <w:rFonts w:cstheme="minorHAnsi"/>
          <w:lang w:val="en-GB"/>
        </w:rPr>
        <w:t xml:space="preserve"> are interconnected and impact on the ability of individuals and families to participate in work and community life.  </w:t>
      </w:r>
      <w:r w:rsidR="00EA5204" w:rsidRPr="00EF6D88">
        <w:t>Assuming barriers to participation based on single factors (e.g. country of birth, race, household structure, age, gender, etc.) is problematic.</w:t>
      </w:r>
      <w:r w:rsidR="00BA0A91">
        <w:t xml:space="preserve">  </w:t>
      </w:r>
      <w:r w:rsidR="00EA5204" w:rsidRPr="00EF6D88">
        <w:t xml:space="preserve">There is no single cause of </w:t>
      </w:r>
      <w:r>
        <w:t xml:space="preserve">social </w:t>
      </w:r>
      <w:r w:rsidR="00EA5204" w:rsidRPr="00EF6D88">
        <w:t xml:space="preserve">disadvantage or </w:t>
      </w:r>
      <w:r>
        <w:t xml:space="preserve">economic </w:t>
      </w:r>
      <w:r w:rsidR="00EA5204" w:rsidRPr="00EF6D88">
        <w:t>inequality</w:t>
      </w:r>
      <w:r w:rsidR="00434908">
        <w:t>, but there is a case to</w:t>
      </w:r>
      <w:r w:rsidR="000C488B">
        <w:t xml:space="preserve"> be</w:t>
      </w:r>
      <w:r w:rsidR="00434908">
        <w:t xml:space="preserve"> made for stronger, more integrated policy in this area</w:t>
      </w:r>
      <w:r w:rsidR="00BA0A91">
        <w:t xml:space="preserve">.  </w:t>
      </w:r>
    </w:p>
    <w:p w14:paraId="5FED69BE" w14:textId="31FE7637" w:rsidR="00434908" w:rsidRDefault="00434908" w:rsidP="00EA5204">
      <w:pPr>
        <w:spacing w:after="0" w:line="240" w:lineRule="auto"/>
      </w:pPr>
    </w:p>
    <w:p w14:paraId="0A09EDCE" w14:textId="7B035E09" w:rsidR="00434908" w:rsidRDefault="00434908" w:rsidP="00434908">
      <w:pPr>
        <w:spacing w:after="0" w:line="240" w:lineRule="auto"/>
        <w:jc w:val="center"/>
        <w:rPr>
          <w:i/>
        </w:rPr>
      </w:pPr>
      <w:r>
        <w:rPr>
          <w:i/>
        </w:rPr>
        <w:t>There are policies that would simultaneously reduce inequality, heal some of the divides in our societies, and strengthen our economies.</w:t>
      </w:r>
    </w:p>
    <w:p w14:paraId="4B3B7E0C" w14:textId="77777777" w:rsidR="00434908" w:rsidRPr="00434908" w:rsidRDefault="00434908" w:rsidP="00434908">
      <w:pPr>
        <w:spacing w:after="0" w:line="240" w:lineRule="auto"/>
        <w:jc w:val="center"/>
      </w:pPr>
    </w:p>
    <w:p w14:paraId="132F77FB" w14:textId="71342190" w:rsidR="00EA5204" w:rsidRPr="00435FB9" w:rsidRDefault="00434908" w:rsidP="00EA5204">
      <w:pPr>
        <w:pStyle w:val="ListParagraph"/>
        <w:numPr>
          <w:ilvl w:val="0"/>
          <w:numId w:val="2"/>
        </w:numPr>
        <w:spacing w:after="0" w:line="240" w:lineRule="auto"/>
        <w:jc w:val="right"/>
        <w:rPr>
          <w:b/>
        </w:rPr>
      </w:pPr>
      <w:r w:rsidRPr="00434908">
        <w:rPr>
          <w:b/>
        </w:rPr>
        <w:t>Joseph Stiglitz, Economist</w:t>
      </w:r>
    </w:p>
    <w:p w14:paraId="1F1A975A" w14:textId="77777777" w:rsidR="00EA5204" w:rsidRDefault="00EA5204" w:rsidP="00EA5204">
      <w:pPr>
        <w:spacing w:after="0" w:line="240" w:lineRule="auto"/>
        <w:rPr>
          <w:rFonts w:cstheme="minorHAnsi"/>
          <w:lang w:val="en-GB"/>
        </w:rPr>
      </w:pPr>
      <w:r>
        <w:rPr>
          <w:rFonts w:cstheme="minorHAnsi"/>
          <w:lang w:val="en-GB"/>
        </w:rPr>
        <w:t xml:space="preserve">In Wyndham, there is optimism about the future. </w:t>
      </w:r>
    </w:p>
    <w:p w14:paraId="5A2D0FE4" w14:textId="77777777" w:rsidR="00EA5204" w:rsidRDefault="00EA5204" w:rsidP="00EA5204">
      <w:pPr>
        <w:spacing w:after="0" w:line="240" w:lineRule="auto"/>
        <w:rPr>
          <w:rFonts w:cstheme="minorHAnsi"/>
          <w:lang w:val="en-GB"/>
        </w:rPr>
      </w:pPr>
    </w:p>
    <w:p w14:paraId="0DC78083" w14:textId="6C6E9659" w:rsidR="00EA5204" w:rsidRDefault="00EA5204" w:rsidP="00EA5204">
      <w:pPr>
        <w:widowControl w:val="0"/>
      </w:pPr>
      <w:r>
        <w:t xml:space="preserve">Wyndham enjoys a growing </w:t>
      </w:r>
      <w:r w:rsidR="003939FF">
        <w:t>population</w:t>
      </w:r>
      <w:r>
        <w:t xml:space="preserve"> of young professionals and families looking to establish </w:t>
      </w:r>
      <w:r w:rsidR="009B24CA">
        <w:t>their careers</w:t>
      </w:r>
      <w:r>
        <w:t xml:space="preserve"> and build a good life.  Avalon </w:t>
      </w:r>
      <w:r w:rsidR="009B24CA">
        <w:t>A</w:t>
      </w:r>
      <w:r>
        <w:t>irport</w:t>
      </w:r>
      <w:r w:rsidR="00DF3D5B">
        <w:t xml:space="preserve">, </w:t>
      </w:r>
      <w:r w:rsidR="00435FB9">
        <w:t xml:space="preserve">on Wyndham’s doorstep, </w:t>
      </w:r>
      <w:r>
        <w:t>is home to Melbourne’s 2</w:t>
      </w:r>
      <w:r w:rsidRPr="001C47E3">
        <w:rPr>
          <w:vertAlign w:val="superscript"/>
        </w:rPr>
        <w:t>nd</w:t>
      </w:r>
      <w:r>
        <w:t xml:space="preserve"> international airport, solidifying Wyndham’s connection to Oceania and Asia.  The Western United A-League bid and resulting stadium precinct promises to be a state-of-the-art sporting </w:t>
      </w:r>
      <w:r w:rsidR="005629D2">
        <w:t>facility and vibrant city centre,</w:t>
      </w:r>
      <w:r>
        <w:t xml:space="preserve"> </w:t>
      </w:r>
      <w:r w:rsidR="005317F6">
        <w:t xml:space="preserve">offering </w:t>
      </w:r>
      <w:r>
        <w:t>urban amenity and local jobs.  Additional inbound investment and other commercial activity in Wyndham’s current and emerging major activity centres</w:t>
      </w:r>
      <w:r w:rsidR="005317F6">
        <w:t xml:space="preserve"> </w:t>
      </w:r>
      <w:r w:rsidR="005629D2">
        <w:t>will</w:t>
      </w:r>
      <w:r w:rsidR="005317F6">
        <w:t xml:space="preserve"> provide jobs and business opportunities</w:t>
      </w:r>
      <w:r w:rsidR="009B24CA">
        <w:t xml:space="preserve">.  </w:t>
      </w:r>
    </w:p>
    <w:p w14:paraId="1D66C675" w14:textId="77777777" w:rsidR="00434908" w:rsidRDefault="00EA5204" w:rsidP="00EA5204">
      <w:pPr>
        <w:widowControl w:val="0"/>
      </w:pPr>
      <w:r>
        <w:t xml:space="preserve">As these opportunities </w:t>
      </w:r>
      <w:r w:rsidR="005317F6">
        <w:t>begin to be realised, Wyndham City Council is undertaking work to ensure</w:t>
      </w:r>
      <w:r>
        <w:t xml:space="preserve"> </w:t>
      </w:r>
      <w:r w:rsidR="0002092B">
        <w:t>that local people receive the benefit of this economic growth and development.  This involves addressing inequality, facilitating better links between business and community and planning for social and economic inclusion in an integrated way</w:t>
      </w:r>
      <w:r w:rsidR="00434908">
        <w:t xml:space="preserve">.  </w:t>
      </w:r>
    </w:p>
    <w:p w14:paraId="63E1D5E2" w14:textId="4DE8A0CB" w:rsidR="00434908" w:rsidRDefault="00434908" w:rsidP="00A77B2B">
      <w:pPr>
        <w:widowControl w:val="0"/>
      </w:pPr>
      <w:r>
        <w:lastRenderedPageBreak/>
        <w:t>Introducing this Social and Economic Inclusion</w:t>
      </w:r>
      <w:r w:rsidR="0002092B">
        <w:t xml:space="preserve"> </w:t>
      </w:r>
      <w:r>
        <w:t>F</w:t>
      </w:r>
      <w:r w:rsidR="0002092B">
        <w:t xml:space="preserve">ramework </w:t>
      </w:r>
      <w:r>
        <w:t>i</w:t>
      </w:r>
      <w:r w:rsidR="0002092B">
        <w:t xml:space="preserve">s a first step in </w:t>
      </w:r>
      <w:r>
        <w:t xml:space="preserve">paving the way for </w:t>
      </w:r>
      <w:r w:rsidR="0002092B">
        <w:t>a new era of inclusive economic growth</w:t>
      </w:r>
      <w:r>
        <w:t xml:space="preserve"> over the short-term</w:t>
      </w:r>
      <w:r w:rsidR="0081005D">
        <w:t>,</w:t>
      </w:r>
      <w:r>
        <w:t xml:space="preserve"> </w:t>
      </w:r>
      <w:r w:rsidR="0081005D">
        <w:t xml:space="preserve">to </w:t>
      </w:r>
      <w:r>
        <w:t>2040 and beyond.</w:t>
      </w:r>
      <w:r w:rsidR="0002092B">
        <w:t xml:space="preserve"> </w:t>
      </w:r>
    </w:p>
    <w:p w14:paraId="7424BE6F" w14:textId="69D738B5" w:rsidR="008A3667" w:rsidRPr="00D861FA" w:rsidRDefault="008A3667" w:rsidP="006A52EF">
      <w:pPr>
        <w:pStyle w:val="Heading1"/>
      </w:pPr>
      <w:bookmarkStart w:id="4" w:name="_Toc32131789"/>
      <w:r w:rsidRPr="00D861FA">
        <w:t>Wyndham 2040</w:t>
      </w:r>
      <w:bookmarkEnd w:id="4"/>
    </w:p>
    <w:p w14:paraId="1A263C25" w14:textId="68225984" w:rsidR="00434908" w:rsidRDefault="00434908" w:rsidP="00E83DA0">
      <w:pPr>
        <w:autoSpaceDE w:val="0"/>
        <w:autoSpaceDN w:val="0"/>
        <w:adjustRightInd w:val="0"/>
        <w:spacing w:after="0" w:line="240" w:lineRule="auto"/>
        <w:rPr>
          <w:rFonts w:cstheme="minorHAnsi"/>
        </w:rPr>
      </w:pPr>
      <w:r>
        <w:rPr>
          <w:rFonts w:cstheme="minorHAnsi"/>
        </w:rPr>
        <w:t>Wyndham 2040 is a long-term, community</w:t>
      </w:r>
      <w:r w:rsidR="00F142BF">
        <w:rPr>
          <w:rFonts w:cstheme="minorHAnsi"/>
        </w:rPr>
        <w:t xml:space="preserve"> </w:t>
      </w:r>
      <w:r>
        <w:rPr>
          <w:rFonts w:cstheme="minorHAnsi"/>
        </w:rPr>
        <w:t>vision for Wyndham.  It is based on 2,040 stories collected f</w:t>
      </w:r>
      <w:r w:rsidR="00D6788A">
        <w:rPr>
          <w:rFonts w:cstheme="minorHAnsi"/>
        </w:rPr>
        <w:t>rom community members in 2015</w:t>
      </w:r>
      <w:r w:rsidR="009E686E">
        <w:rPr>
          <w:rFonts w:cstheme="minorHAnsi"/>
        </w:rPr>
        <w:t xml:space="preserve"> reflecting on </w:t>
      </w:r>
      <w:r w:rsidR="00DC254C">
        <w:rPr>
          <w:rFonts w:cstheme="minorHAnsi"/>
        </w:rPr>
        <w:t xml:space="preserve">what people love about Wyndham now and what they hope for the future.  </w:t>
      </w:r>
      <w:r w:rsidR="00E95A37">
        <w:rPr>
          <w:rFonts w:cstheme="minorHAnsi"/>
        </w:rPr>
        <w:t xml:space="preserve">  </w:t>
      </w:r>
      <w:r>
        <w:rPr>
          <w:rFonts w:cstheme="minorHAnsi"/>
        </w:rPr>
        <w:t xml:space="preserve">  </w:t>
      </w:r>
    </w:p>
    <w:p w14:paraId="6382DA1E" w14:textId="4D88F4DA" w:rsidR="00434908" w:rsidRDefault="00434908" w:rsidP="00E83DA0">
      <w:pPr>
        <w:autoSpaceDE w:val="0"/>
        <w:autoSpaceDN w:val="0"/>
        <w:adjustRightInd w:val="0"/>
        <w:spacing w:after="0" w:line="240" w:lineRule="auto"/>
        <w:rPr>
          <w:rFonts w:cstheme="minorHAnsi"/>
        </w:rPr>
      </w:pPr>
      <w:r>
        <w:rPr>
          <w:rFonts w:cstheme="minorHAnsi"/>
        </w:rPr>
        <w:t xml:space="preserve"> </w:t>
      </w:r>
    </w:p>
    <w:p w14:paraId="34D9B476" w14:textId="08D1051B" w:rsidR="00B95288" w:rsidRDefault="00E83DA0" w:rsidP="00B95288">
      <w:pPr>
        <w:autoSpaceDE w:val="0"/>
        <w:autoSpaceDN w:val="0"/>
        <w:adjustRightInd w:val="0"/>
        <w:spacing w:after="0" w:line="240" w:lineRule="auto"/>
        <w:rPr>
          <w:rFonts w:cstheme="minorHAnsi"/>
        </w:rPr>
      </w:pPr>
      <w:r w:rsidRPr="00D861FA">
        <w:rPr>
          <w:rFonts w:cstheme="minorHAnsi"/>
        </w:rPr>
        <w:t>Wyndham 2040 provides</w:t>
      </w:r>
      <w:r w:rsidR="008A3667" w:rsidRPr="00D861FA">
        <w:rPr>
          <w:rFonts w:cstheme="minorHAnsi"/>
        </w:rPr>
        <w:t xml:space="preserve"> </w:t>
      </w:r>
      <w:r w:rsidRPr="00D861FA">
        <w:rPr>
          <w:rFonts w:cstheme="minorHAnsi"/>
        </w:rPr>
        <w:t>the critical authorising environment for transformational change and</w:t>
      </w:r>
      <w:r w:rsidR="008A3667" w:rsidRPr="00D861FA">
        <w:rPr>
          <w:rFonts w:cstheme="minorHAnsi"/>
        </w:rPr>
        <w:t xml:space="preserve"> </w:t>
      </w:r>
      <w:r w:rsidRPr="00D861FA">
        <w:rPr>
          <w:rFonts w:cstheme="minorHAnsi"/>
        </w:rPr>
        <w:t xml:space="preserve">demonstrates the commitment of Council to </w:t>
      </w:r>
      <w:r w:rsidR="00534870">
        <w:rPr>
          <w:rFonts w:cstheme="minorHAnsi"/>
        </w:rPr>
        <w:t xml:space="preserve">address </w:t>
      </w:r>
      <w:r w:rsidR="00B66137">
        <w:rPr>
          <w:rFonts w:cstheme="minorHAnsi"/>
        </w:rPr>
        <w:t>challenges in a way</w:t>
      </w:r>
      <w:r w:rsidR="002A3AB0">
        <w:rPr>
          <w:rFonts w:cstheme="minorHAnsi"/>
        </w:rPr>
        <w:t xml:space="preserve"> that supports the creation of strong neighbourhoods, liveable </w:t>
      </w:r>
      <w:r w:rsidR="00664245">
        <w:rPr>
          <w:rFonts w:cstheme="minorHAnsi"/>
        </w:rPr>
        <w:t>suburbs and a flourishing Wyndham</w:t>
      </w:r>
      <w:r w:rsidRPr="00D861FA">
        <w:rPr>
          <w:rFonts w:cstheme="minorHAnsi"/>
        </w:rPr>
        <w:t>.</w:t>
      </w:r>
      <w:r w:rsidR="009C3EF5">
        <w:rPr>
          <w:rFonts w:cstheme="minorHAnsi"/>
        </w:rPr>
        <w:t xml:space="preserve">  </w:t>
      </w:r>
      <w:r w:rsidR="00B95288" w:rsidRPr="00D861FA">
        <w:rPr>
          <w:rFonts w:cstheme="minorHAnsi"/>
        </w:rPr>
        <w:t xml:space="preserve">At the core of each commitment </w:t>
      </w:r>
      <w:r w:rsidR="00B95288">
        <w:rPr>
          <w:rFonts w:cstheme="minorHAnsi"/>
        </w:rPr>
        <w:t xml:space="preserve">within Wyndham 2040 </w:t>
      </w:r>
      <w:r w:rsidR="00B95288" w:rsidRPr="00D861FA">
        <w:rPr>
          <w:rFonts w:cstheme="minorHAnsi"/>
        </w:rPr>
        <w:t xml:space="preserve">is a strong ambition to engage </w:t>
      </w:r>
      <w:proofErr w:type="gramStart"/>
      <w:r w:rsidR="00B95288" w:rsidRPr="00D861FA">
        <w:rPr>
          <w:rFonts w:cstheme="minorHAnsi"/>
        </w:rPr>
        <w:t>local residents</w:t>
      </w:r>
      <w:proofErr w:type="gramEnd"/>
      <w:r w:rsidR="00B95288" w:rsidRPr="00D861FA">
        <w:rPr>
          <w:rFonts w:cstheme="minorHAnsi"/>
        </w:rPr>
        <w:t xml:space="preserve"> in all aspects of community life.</w:t>
      </w:r>
      <w:r w:rsidR="006F0717">
        <w:rPr>
          <w:rFonts w:cstheme="minorHAnsi"/>
        </w:rPr>
        <w:t xml:space="preserve">  </w:t>
      </w:r>
      <w:r w:rsidR="00B95288" w:rsidRPr="00D861FA">
        <w:rPr>
          <w:rFonts w:cstheme="minorHAnsi"/>
        </w:rPr>
        <w:t xml:space="preserve">These commitments </w:t>
      </w:r>
      <w:r w:rsidR="00B95288">
        <w:rPr>
          <w:rFonts w:cstheme="minorHAnsi"/>
        </w:rPr>
        <w:t xml:space="preserve">are embedded </w:t>
      </w:r>
      <w:r w:rsidR="00B95288" w:rsidRPr="00D861FA">
        <w:rPr>
          <w:rFonts w:cstheme="minorHAnsi"/>
        </w:rPr>
        <w:t xml:space="preserve">within the specific policies, strategies and frameworks </w:t>
      </w:r>
      <w:r w:rsidR="00B95288">
        <w:rPr>
          <w:rFonts w:cstheme="minorHAnsi"/>
        </w:rPr>
        <w:t xml:space="preserve">that support Council in further community engagement and decision-making. </w:t>
      </w:r>
    </w:p>
    <w:p w14:paraId="1EECEE5B" w14:textId="77777777" w:rsidR="00B95288" w:rsidRDefault="00B95288" w:rsidP="00B95288">
      <w:pPr>
        <w:autoSpaceDE w:val="0"/>
        <w:autoSpaceDN w:val="0"/>
        <w:adjustRightInd w:val="0"/>
        <w:spacing w:after="0" w:line="240" w:lineRule="auto"/>
        <w:rPr>
          <w:rFonts w:cstheme="minorHAnsi"/>
        </w:rPr>
      </w:pPr>
    </w:p>
    <w:p w14:paraId="0280EA96" w14:textId="2D30A6D7" w:rsidR="00B95288" w:rsidRPr="00D861FA" w:rsidRDefault="00B95288" w:rsidP="00B95288">
      <w:pPr>
        <w:autoSpaceDE w:val="0"/>
        <w:autoSpaceDN w:val="0"/>
        <w:adjustRightInd w:val="0"/>
        <w:spacing w:after="0" w:line="240" w:lineRule="auto"/>
        <w:rPr>
          <w:rFonts w:cstheme="minorHAnsi"/>
        </w:rPr>
      </w:pPr>
      <w:r>
        <w:rPr>
          <w:rFonts w:cstheme="minorHAnsi"/>
        </w:rPr>
        <w:t xml:space="preserve">Wyndham 2040 </w:t>
      </w:r>
      <w:r w:rsidR="00677461">
        <w:rPr>
          <w:rFonts w:cstheme="minorHAnsi"/>
        </w:rPr>
        <w:t>describes</w:t>
      </w:r>
      <w:r>
        <w:rPr>
          <w:rFonts w:cstheme="minorHAnsi"/>
        </w:rPr>
        <w:t xml:space="preserve"> a welcoming, connected city that is </w:t>
      </w:r>
      <w:r w:rsidRPr="0054307A">
        <w:rPr>
          <w:rFonts w:cs="DaxOT-Light"/>
          <w:color w:val="000000"/>
        </w:rPr>
        <w:t xml:space="preserve">known for listening to and learning from the diversity of </w:t>
      </w:r>
      <w:r w:rsidR="00677461">
        <w:rPr>
          <w:rFonts w:cs="DaxOT-Light"/>
          <w:color w:val="000000"/>
        </w:rPr>
        <w:t>its</w:t>
      </w:r>
      <w:r w:rsidRPr="0054307A">
        <w:rPr>
          <w:rFonts w:cs="DaxOT-Light"/>
          <w:color w:val="000000"/>
        </w:rPr>
        <w:t xml:space="preserve"> residents.</w:t>
      </w:r>
      <w:r>
        <w:rPr>
          <w:rFonts w:cs="DaxOT-Light"/>
          <w:color w:val="000000"/>
        </w:rPr>
        <w:t xml:space="preserve">  Additionally, Wyndham 2040 promotes </w:t>
      </w:r>
      <w:r w:rsidRPr="00BF7A23">
        <w:rPr>
          <w:rFonts w:cs="DaxOT-Light"/>
          <w:color w:val="000000"/>
        </w:rPr>
        <w:t>varied and plentiful local employment options</w:t>
      </w:r>
      <w:r>
        <w:rPr>
          <w:rFonts w:cs="DaxOT-Light"/>
          <w:color w:val="000000"/>
        </w:rPr>
        <w:t xml:space="preserve"> and thriving networks of </w:t>
      </w:r>
      <w:r w:rsidRPr="00BF7A23">
        <w:rPr>
          <w:rFonts w:cs="DaxOT-Light"/>
          <w:color w:val="000000"/>
        </w:rPr>
        <w:t>businesses of all sizes.</w:t>
      </w:r>
      <w:r>
        <w:rPr>
          <w:rFonts w:cs="DaxOT-Light"/>
          <w:color w:val="000000"/>
        </w:rPr>
        <w:t xml:space="preserve">  The</w:t>
      </w:r>
      <w:r w:rsidR="00A12355">
        <w:rPr>
          <w:rFonts w:cs="DaxOT-Light"/>
          <w:color w:val="000000"/>
        </w:rPr>
        <w:t xml:space="preserve">se </w:t>
      </w:r>
      <w:r>
        <w:rPr>
          <w:rFonts w:cs="DaxOT-Light"/>
          <w:color w:val="000000"/>
        </w:rPr>
        <w:t xml:space="preserve">themes are drawn together </w:t>
      </w:r>
      <w:r w:rsidR="00A12355">
        <w:rPr>
          <w:rFonts w:cs="DaxOT-Light"/>
          <w:color w:val="000000"/>
        </w:rPr>
        <w:t>as</w:t>
      </w:r>
      <w:r>
        <w:rPr>
          <w:rFonts w:cs="DaxOT-Light"/>
          <w:color w:val="000000"/>
        </w:rPr>
        <w:t xml:space="preserve"> a vision for a socially and economically inclusive Wyndham.  </w:t>
      </w:r>
    </w:p>
    <w:p w14:paraId="545F5BEF" w14:textId="6956D4EF" w:rsidR="008A3667" w:rsidRPr="00D861FA" w:rsidRDefault="008A3667" w:rsidP="008A3667">
      <w:pPr>
        <w:autoSpaceDE w:val="0"/>
        <w:autoSpaceDN w:val="0"/>
        <w:adjustRightInd w:val="0"/>
        <w:spacing w:after="0" w:line="240" w:lineRule="auto"/>
        <w:rPr>
          <w:rFonts w:cstheme="minorHAnsi"/>
        </w:rPr>
      </w:pPr>
    </w:p>
    <w:p w14:paraId="7327BD1F" w14:textId="6605A8C2" w:rsidR="00F176F1" w:rsidRDefault="00887240" w:rsidP="00F176F1">
      <w:pPr>
        <w:autoSpaceDE w:val="0"/>
        <w:autoSpaceDN w:val="0"/>
        <w:adjustRightInd w:val="0"/>
        <w:spacing w:after="0" w:line="240" w:lineRule="auto"/>
        <w:rPr>
          <w:rFonts w:cstheme="minorHAnsi"/>
        </w:rPr>
      </w:pPr>
      <w:r w:rsidRPr="00D861FA">
        <w:rPr>
          <w:rFonts w:cstheme="minorHAnsi"/>
        </w:rPr>
        <w:t xml:space="preserve">Creating the conditions for </w:t>
      </w:r>
      <w:r w:rsidR="00E440F9">
        <w:rPr>
          <w:rFonts w:cstheme="minorHAnsi"/>
        </w:rPr>
        <w:t xml:space="preserve">socially and economically strong </w:t>
      </w:r>
      <w:r w:rsidR="00D9200A" w:rsidRPr="00D861FA">
        <w:rPr>
          <w:rFonts w:cstheme="minorHAnsi"/>
        </w:rPr>
        <w:t xml:space="preserve">communities is at the core of Local Government’s mandate.  As the </w:t>
      </w:r>
      <w:r w:rsidR="00FE4F40" w:rsidRPr="00D861FA">
        <w:rPr>
          <w:rFonts w:cstheme="minorHAnsi"/>
        </w:rPr>
        <w:t xml:space="preserve">level of government most embedded in community, the capacity for Council’s to influence </w:t>
      </w:r>
      <w:r w:rsidR="00125692" w:rsidRPr="00D861FA">
        <w:rPr>
          <w:rFonts w:cstheme="minorHAnsi"/>
        </w:rPr>
        <w:t xml:space="preserve">local </w:t>
      </w:r>
      <w:r w:rsidR="00627C01">
        <w:rPr>
          <w:rFonts w:cstheme="minorHAnsi"/>
        </w:rPr>
        <w:t>stakeholders</w:t>
      </w:r>
      <w:r w:rsidR="00125692" w:rsidRPr="00D861FA">
        <w:rPr>
          <w:rFonts w:cstheme="minorHAnsi"/>
        </w:rPr>
        <w:t xml:space="preserve"> towards this mission is significant.  </w:t>
      </w:r>
      <w:r w:rsidR="00F176F1">
        <w:rPr>
          <w:rFonts w:cstheme="minorHAnsi"/>
        </w:rPr>
        <w:t xml:space="preserve">This is also reflected in the 2017-21 Wyndham City Plan </w:t>
      </w:r>
      <w:r w:rsidR="000202B2">
        <w:rPr>
          <w:rFonts w:cstheme="minorHAnsi"/>
        </w:rPr>
        <w:t xml:space="preserve">as a commitment to delivering on the Wyndham 2040 vision: </w:t>
      </w:r>
    </w:p>
    <w:p w14:paraId="2F6167E3" w14:textId="77777777" w:rsidR="00F176F1" w:rsidRPr="00F176F1" w:rsidRDefault="00F176F1" w:rsidP="00F176F1">
      <w:pPr>
        <w:autoSpaceDE w:val="0"/>
        <w:autoSpaceDN w:val="0"/>
        <w:adjustRightInd w:val="0"/>
        <w:spacing w:after="0" w:line="240" w:lineRule="auto"/>
        <w:rPr>
          <w:rFonts w:cstheme="minorHAnsi"/>
        </w:rPr>
      </w:pPr>
    </w:p>
    <w:p w14:paraId="568F37FC" w14:textId="77777777" w:rsidR="00F176F1" w:rsidRDefault="00F176F1" w:rsidP="00F176F1">
      <w:pPr>
        <w:pStyle w:val="BodyText"/>
        <w:numPr>
          <w:ilvl w:val="2"/>
          <w:numId w:val="17"/>
        </w:numPr>
        <w:tabs>
          <w:tab w:val="left" w:pos="1540"/>
        </w:tabs>
        <w:ind w:right="737"/>
      </w:pPr>
      <w:r>
        <w:t>Co</w:t>
      </w:r>
      <w:r>
        <w:rPr>
          <w:spacing w:val="-1"/>
        </w:rPr>
        <w:t>un</w:t>
      </w:r>
      <w:r>
        <w:t>cil will</w:t>
      </w:r>
      <w:r>
        <w:rPr>
          <w:spacing w:val="-3"/>
        </w:rPr>
        <w:t xml:space="preserve"> </w:t>
      </w:r>
      <w:r>
        <w:t>celebr</w:t>
      </w:r>
      <w:r>
        <w:rPr>
          <w:spacing w:val="-3"/>
        </w:rPr>
        <w:t>a</w:t>
      </w:r>
      <w:r>
        <w:t>te</w:t>
      </w:r>
      <w:r>
        <w:rPr>
          <w:spacing w:val="-2"/>
        </w:rPr>
        <w:t xml:space="preserve"> </w:t>
      </w:r>
      <w:r>
        <w:t xml:space="preserve">the </w:t>
      </w:r>
      <w:r>
        <w:rPr>
          <w:spacing w:val="-2"/>
        </w:rPr>
        <w:t>c</w:t>
      </w:r>
      <w:r>
        <w:rPr>
          <w:spacing w:val="-1"/>
        </w:rPr>
        <w:t>u</w:t>
      </w:r>
      <w:r>
        <w:t>lt</w:t>
      </w:r>
      <w:r>
        <w:rPr>
          <w:spacing w:val="-1"/>
        </w:rPr>
        <w:t>u</w:t>
      </w:r>
      <w:r>
        <w:t>ral</w:t>
      </w:r>
      <w:r>
        <w:rPr>
          <w:spacing w:val="-1"/>
        </w:rPr>
        <w:t xml:space="preserve"> </w:t>
      </w:r>
      <w:r>
        <w:t>divers</w:t>
      </w:r>
      <w:r>
        <w:rPr>
          <w:spacing w:val="-3"/>
        </w:rPr>
        <w:t>i</w:t>
      </w:r>
      <w:r>
        <w:t>ty</w:t>
      </w:r>
      <w:r>
        <w:rPr>
          <w:spacing w:val="-1"/>
        </w:rPr>
        <w:t xml:space="preserve"> </w:t>
      </w:r>
      <w:r>
        <w:rPr>
          <w:spacing w:val="1"/>
        </w:rPr>
        <w:t>o</w:t>
      </w:r>
      <w:r>
        <w:t>f</w:t>
      </w:r>
      <w:r>
        <w:rPr>
          <w:spacing w:val="-2"/>
        </w:rPr>
        <w:t xml:space="preserve"> </w:t>
      </w:r>
      <w:r>
        <w:rPr>
          <w:spacing w:val="1"/>
        </w:rPr>
        <w:t>o</w:t>
      </w:r>
      <w:r>
        <w:rPr>
          <w:spacing w:val="-1"/>
        </w:rPr>
        <w:t>u</w:t>
      </w:r>
      <w:r>
        <w:t>r Ci</w:t>
      </w:r>
      <w:r>
        <w:rPr>
          <w:spacing w:val="-3"/>
        </w:rPr>
        <w:t>t</w:t>
      </w:r>
      <w:r>
        <w:t>y,</w:t>
      </w:r>
      <w:r>
        <w:rPr>
          <w:spacing w:val="-3"/>
        </w:rPr>
        <w:t xml:space="preserve"> </w:t>
      </w:r>
      <w:r>
        <w:t>acti</w:t>
      </w:r>
      <w:r>
        <w:rPr>
          <w:spacing w:val="-2"/>
        </w:rPr>
        <w:t>v</w:t>
      </w:r>
      <w:r>
        <w:t>ely</w:t>
      </w:r>
      <w:r>
        <w:rPr>
          <w:spacing w:val="-2"/>
        </w:rPr>
        <w:t xml:space="preserve"> </w:t>
      </w:r>
      <w:r>
        <w:t>su</w:t>
      </w:r>
      <w:r>
        <w:rPr>
          <w:spacing w:val="-2"/>
        </w:rPr>
        <w:t>p</w:t>
      </w:r>
      <w:r>
        <w:rPr>
          <w:spacing w:val="-1"/>
        </w:rPr>
        <w:t>p</w:t>
      </w:r>
      <w:r>
        <w:rPr>
          <w:spacing w:val="1"/>
        </w:rPr>
        <w:t>o</w:t>
      </w:r>
      <w:r>
        <w:t>rt</w:t>
      </w:r>
      <w:r>
        <w:rPr>
          <w:spacing w:val="-2"/>
        </w:rPr>
        <w:t xml:space="preserve"> </w:t>
      </w:r>
      <w:r>
        <w:t>s</w:t>
      </w:r>
      <w:r>
        <w:rPr>
          <w:spacing w:val="-2"/>
        </w:rPr>
        <w:t>o</w:t>
      </w:r>
      <w:r>
        <w:rPr>
          <w:spacing w:val="2"/>
        </w:rPr>
        <w:t>c</w:t>
      </w:r>
      <w:r>
        <w:t>ial</w:t>
      </w:r>
      <w:r>
        <w:rPr>
          <w:spacing w:val="-1"/>
        </w:rPr>
        <w:t xml:space="preserve"> </w:t>
      </w:r>
      <w:r>
        <w:t>inc</w:t>
      </w:r>
      <w:r>
        <w:rPr>
          <w:spacing w:val="-3"/>
        </w:rPr>
        <w:t>l</w:t>
      </w:r>
      <w:r>
        <w:rPr>
          <w:spacing w:val="-1"/>
        </w:rPr>
        <w:t>u</w:t>
      </w:r>
      <w:r>
        <w:t>sion</w:t>
      </w:r>
      <w:r>
        <w:rPr>
          <w:spacing w:val="-1"/>
        </w:rPr>
        <w:t xml:space="preserve"> </w:t>
      </w:r>
      <w:r>
        <w:t>and</w:t>
      </w:r>
      <w:r>
        <w:rPr>
          <w:spacing w:val="-2"/>
        </w:rPr>
        <w:t xml:space="preserve"> </w:t>
      </w:r>
      <w:r>
        <w:t>ta</w:t>
      </w:r>
      <w:r>
        <w:rPr>
          <w:spacing w:val="-3"/>
        </w:rPr>
        <w:t>c</w:t>
      </w:r>
      <w:r>
        <w:t>kle</w:t>
      </w:r>
      <w:r>
        <w:rPr>
          <w:spacing w:val="1"/>
        </w:rPr>
        <w:t xml:space="preserve"> </w:t>
      </w:r>
      <w:r>
        <w:t>i</w:t>
      </w:r>
      <w:r>
        <w:rPr>
          <w:spacing w:val="-2"/>
        </w:rPr>
        <w:t>n</w:t>
      </w:r>
      <w:r>
        <w:t>eq</w:t>
      </w:r>
      <w:r>
        <w:rPr>
          <w:spacing w:val="-2"/>
        </w:rPr>
        <w:t>u</w:t>
      </w:r>
      <w:r>
        <w:t>al</w:t>
      </w:r>
      <w:r>
        <w:rPr>
          <w:spacing w:val="-1"/>
        </w:rPr>
        <w:t>i</w:t>
      </w:r>
      <w:r>
        <w:t>t</w:t>
      </w:r>
      <w:r>
        <w:rPr>
          <w:spacing w:val="-3"/>
        </w:rPr>
        <w:t>i</w:t>
      </w:r>
      <w:r>
        <w:rPr>
          <w:spacing w:val="-2"/>
        </w:rPr>
        <w:t>e</w:t>
      </w:r>
      <w:r>
        <w:t>s by</w:t>
      </w:r>
      <w:r>
        <w:rPr>
          <w:spacing w:val="1"/>
        </w:rPr>
        <w:t xml:space="preserve"> </w:t>
      </w:r>
      <w:r>
        <w:t>ens</w:t>
      </w:r>
      <w:r>
        <w:rPr>
          <w:spacing w:val="-1"/>
        </w:rPr>
        <w:t>u</w:t>
      </w:r>
      <w:r>
        <w:t>ri</w:t>
      </w:r>
      <w:r>
        <w:rPr>
          <w:spacing w:val="-2"/>
        </w:rPr>
        <w:t>n</w:t>
      </w:r>
      <w:r>
        <w:t>g</w:t>
      </w:r>
      <w:r>
        <w:rPr>
          <w:spacing w:val="-1"/>
        </w:rPr>
        <w:t xml:space="preserve"> </w:t>
      </w:r>
      <w:r>
        <w:t>all</w:t>
      </w:r>
      <w:r>
        <w:rPr>
          <w:spacing w:val="-3"/>
        </w:rPr>
        <w:t xml:space="preserve"> </w:t>
      </w:r>
      <w:r>
        <w:t>resi</w:t>
      </w:r>
      <w:r>
        <w:rPr>
          <w:spacing w:val="-1"/>
        </w:rPr>
        <w:t>d</w:t>
      </w:r>
      <w:r>
        <w:t>en</w:t>
      </w:r>
      <w:r>
        <w:rPr>
          <w:spacing w:val="-3"/>
        </w:rPr>
        <w:t>t</w:t>
      </w:r>
      <w:r>
        <w:t>s</w:t>
      </w:r>
      <w:r>
        <w:rPr>
          <w:spacing w:val="-2"/>
        </w:rPr>
        <w:t xml:space="preserve"> </w:t>
      </w:r>
      <w:r>
        <w:rPr>
          <w:spacing w:val="-1"/>
        </w:rPr>
        <w:t>h</w:t>
      </w:r>
      <w:r>
        <w:t xml:space="preserve">ave </w:t>
      </w:r>
      <w:r>
        <w:rPr>
          <w:spacing w:val="-3"/>
        </w:rPr>
        <w:t>a</w:t>
      </w:r>
      <w:r>
        <w:t>ccess</w:t>
      </w:r>
      <w:r>
        <w:rPr>
          <w:spacing w:val="-3"/>
        </w:rPr>
        <w:t xml:space="preserve"> </w:t>
      </w:r>
      <w:r>
        <w:rPr>
          <w:spacing w:val="-2"/>
        </w:rPr>
        <w:t>t</w:t>
      </w:r>
      <w:r>
        <w:t>o ser</w:t>
      </w:r>
      <w:r>
        <w:rPr>
          <w:spacing w:val="1"/>
        </w:rPr>
        <w:t>v</w:t>
      </w:r>
      <w:r>
        <w:t>i</w:t>
      </w:r>
      <w:r>
        <w:rPr>
          <w:spacing w:val="-3"/>
        </w:rPr>
        <w:t>c</w:t>
      </w:r>
      <w:r>
        <w:t>es</w:t>
      </w:r>
      <w:r>
        <w:rPr>
          <w:spacing w:val="1"/>
        </w:rPr>
        <w:t xml:space="preserve"> </w:t>
      </w:r>
      <w:r>
        <w:t>a</w:t>
      </w:r>
      <w:r>
        <w:rPr>
          <w:spacing w:val="-1"/>
        </w:rPr>
        <w:t>n</w:t>
      </w:r>
      <w:r>
        <w:t>d</w:t>
      </w:r>
      <w:r>
        <w:rPr>
          <w:spacing w:val="-1"/>
        </w:rPr>
        <w:t xml:space="preserve"> </w:t>
      </w:r>
      <w:r>
        <w:t>b</w:t>
      </w:r>
      <w:r>
        <w:rPr>
          <w:spacing w:val="-2"/>
        </w:rPr>
        <w:t>u</w:t>
      </w:r>
      <w:r>
        <w:t>i</w:t>
      </w:r>
      <w:r>
        <w:rPr>
          <w:spacing w:val="-1"/>
        </w:rPr>
        <w:t>ld</w:t>
      </w:r>
      <w:r>
        <w:t>i</w:t>
      </w:r>
      <w:r>
        <w:rPr>
          <w:spacing w:val="-2"/>
        </w:rPr>
        <w:t>n</w:t>
      </w:r>
      <w:r>
        <w:t>g</w:t>
      </w:r>
      <w:r>
        <w:rPr>
          <w:spacing w:val="-1"/>
        </w:rPr>
        <w:t xml:space="preserve"> </w:t>
      </w:r>
      <w:r>
        <w:t>soc</w:t>
      </w:r>
      <w:r>
        <w:rPr>
          <w:spacing w:val="-1"/>
        </w:rPr>
        <w:t>i</w:t>
      </w:r>
      <w:r>
        <w:t>al</w:t>
      </w:r>
      <w:r>
        <w:rPr>
          <w:spacing w:val="-3"/>
        </w:rPr>
        <w:t xml:space="preserve"> </w:t>
      </w:r>
      <w:r>
        <w:t>c</w:t>
      </w:r>
      <w:r>
        <w:rPr>
          <w:spacing w:val="1"/>
        </w:rPr>
        <w:t>o</w:t>
      </w:r>
      <w:r>
        <w:rPr>
          <w:spacing w:val="-1"/>
        </w:rPr>
        <w:t>nn</w:t>
      </w:r>
      <w:r>
        <w:t>e</w:t>
      </w:r>
      <w:r>
        <w:rPr>
          <w:spacing w:val="-2"/>
        </w:rPr>
        <w:t>c</w:t>
      </w:r>
      <w:r>
        <w:t>ti</w:t>
      </w:r>
      <w:r>
        <w:rPr>
          <w:spacing w:val="1"/>
        </w:rPr>
        <w:t>o</w:t>
      </w:r>
      <w:r>
        <w:rPr>
          <w:spacing w:val="-1"/>
        </w:rPr>
        <w:t>n</w:t>
      </w:r>
      <w:r>
        <w:t>s</w:t>
      </w:r>
      <w:r>
        <w:rPr>
          <w:spacing w:val="-3"/>
        </w:rPr>
        <w:t xml:space="preserve"> </w:t>
      </w:r>
      <w:r>
        <w:t>in o</w:t>
      </w:r>
      <w:r>
        <w:rPr>
          <w:spacing w:val="-1"/>
        </w:rPr>
        <w:t>u</w:t>
      </w:r>
      <w:r>
        <w:t>r</w:t>
      </w:r>
      <w:r>
        <w:rPr>
          <w:spacing w:val="-3"/>
        </w:rPr>
        <w:t xml:space="preserve"> </w:t>
      </w:r>
      <w:r>
        <w:t>l</w:t>
      </w:r>
      <w:r>
        <w:rPr>
          <w:spacing w:val="1"/>
        </w:rPr>
        <w:t>o</w:t>
      </w:r>
      <w:r>
        <w:t>cal</w:t>
      </w:r>
      <w:r>
        <w:rPr>
          <w:spacing w:val="-3"/>
        </w:rPr>
        <w:t xml:space="preserve"> </w:t>
      </w:r>
      <w:r>
        <w:rPr>
          <w:spacing w:val="-2"/>
        </w:rPr>
        <w:t>com</w:t>
      </w:r>
      <w:r>
        <w:t>m</w:t>
      </w:r>
      <w:r>
        <w:rPr>
          <w:spacing w:val="-1"/>
        </w:rPr>
        <w:t>un</w:t>
      </w:r>
      <w:r>
        <w:t>ities.</w:t>
      </w:r>
    </w:p>
    <w:p w14:paraId="4F63A3C6" w14:textId="77777777" w:rsidR="00F176F1" w:rsidRDefault="00F176F1" w:rsidP="00F176F1">
      <w:pPr>
        <w:pStyle w:val="BodyText"/>
        <w:tabs>
          <w:tab w:val="left" w:pos="1540"/>
        </w:tabs>
        <w:ind w:left="712" w:right="737" w:firstLine="0"/>
        <w:rPr>
          <w:spacing w:val="-1"/>
        </w:rPr>
      </w:pPr>
      <w:r>
        <w:t>3.2.4     Co</w:t>
      </w:r>
      <w:r>
        <w:rPr>
          <w:spacing w:val="-1"/>
        </w:rPr>
        <w:t>un</w:t>
      </w:r>
      <w:r>
        <w:t>cil will</w:t>
      </w:r>
      <w:r>
        <w:rPr>
          <w:spacing w:val="-3"/>
        </w:rPr>
        <w:t xml:space="preserve"> </w:t>
      </w:r>
      <w:r>
        <w:t>c</w:t>
      </w:r>
      <w:r>
        <w:rPr>
          <w:spacing w:val="-2"/>
        </w:rPr>
        <w:t>om</w:t>
      </w:r>
      <w:r>
        <w:t>mit</w:t>
      </w:r>
      <w:r>
        <w:rPr>
          <w:spacing w:val="-2"/>
        </w:rPr>
        <w:t xml:space="preserve"> </w:t>
      </w:r>
      <w:r>
        <w:t>to</w:t>
      </w:r>
      <w:r>
        <w:rPr>
          <w:spacing w:val="-1"/>
        </w:rPr>
        <w:t xml:space="preserve"> </w:t>
      </w:r>
      <w:r>
        <w:t>d</w:t>
      </w:r>
      <w:r>
        <w:rPr>
          <w:spacing w:val="-3"/>
        </w:rPr>
        <w:t>e</w:t>
      </w:r>
      <w:r>
        <w:rPr>
          <w:spacing w:val="-2"/>
        </w:rPr>
        <w:t>v</w:t>
      </w:r>
      <w:r>
        <w:t>el</w:t>
      </w:r>
      <w:r>
        <w:rPr>
          <w:spacing w:val="1"/>
        </w:rPr>
        <w:t>o</w:t>
      </w:r>
      <w:r>
        <w:rPr>
          <w:spacing w:val="-1"/>
        </w:rPr>
        <w:t>p</w:t>
      </w:r>
      <w:r>
        <w:t>i</w:t>
      </w:r>
      <w:r>
        <w:rPr>
          <w:spacing w:val="-2"/>
        </w:rPr>
        <w:t>n</w:t>
      </w:r>
      <w:r>
        <w:t>g</w:t>
      </w:r>
      <w:r>
        <w:rPr>
          <w:spacing w:val="-1"/>
        </w:rPr>
        <w:t xml:space="preserve"> </w:t>
      </w:r>
      <w:r>
        <w:t xml:space="preserve">a </w:t>
      </w:r>
      <w:r>
        <w:rPr>
          <w:spacing w:val="-1"/>
        </w:rPr>
        <w:t>d</w:t>
      </w:r>
      <w:r>
        <w:rPr>
          <w:spacing w:val="-3"/>
        </w:rPr>
        <w:t>i</w:t>
      </w:r>
      <w:r>
        <w:t>verse</w:t>
      </w:r>
      <w:r>
        <w:rPr>
          <w:spacing w:val="-2"/>
        </w:rPr>
        <w:t xml:space="preserve"> </w:t>
      </w:r>
      <w:r>
        <w:t>ran</w:t>
      </w:r>
      <w:r>
        <w:rPr>
          <w:spacing w:val="-2"/>
        </w:rPr>
        <w:t>g</w:t>
      </w:r>
      <w:r>
        <w:t>e</w:t>
      </w:r>
      <w:r>
        <w:rPr>
          <w:spacing w:val="-2"/>
        </w:rPr>
        <w:t xml:space="preserve"> </w:t>
      </w:r>
      <w:r>
        <w:rPr>
          <w:spacing w:val="1"/>
        </w:rPr>
        <w:t>o</w:t>
      </w:r>
      <w:r>
        <w:t>f</w:t>
      </w:r>
      <w:r>
        <w:rPr>
          <w:spacing w:val="-2"/>
        </w:rPr>
        <w:t xml:space="preserve"> </w:t>
      </w:r>
      <w:r>
        <w:rPr>
          <w:spacing w:val="-1"/>
        </w:rPr>
        <w:t>qu</w:t>
      </w:r>
      <w:r>
        <w:t>al</w:t>
      </w:r>
      <w:r>
        <w:rPr>
          <w:spacing w:val="-1"/>
        </w:rPr>
        <w:t>i</w:t>
      </w:r>
      <w:r>
        <w:t>ty</w:t>
      </w:r>
      <w:r>
        <w:rPr>
          <w:spacing w:val="1"/>
        </w:rPr>
        <w:t xml:space="preserve"> </w:t>
      </w:r>
      <w:r>
        <w:t>e</w:t>
      </w:r>
      <w:r>
        <w:rPr>
          <w:spacing w:val="-1"/>
        </w:rPr>
        <w:t>du</w:t>
      </w:r>
      <w:r>
        <w:t>cat</w:t>
      </w:r>
      <w:r>
        <w:rPr>
          <w:spacing w:val="-3"/>
        </w:rPr>
        <w:t>i</w:t>
      </w:r>
      <w:r>
        <w:rPr>
          <w:spacing w:val="1"/>
        </w:rPr>
        <w:t>o</w:t>
      </w:r>
      <w:r>
        <w:t>n</w:t>
      </w:r>
      <w:r>
        <w:rPr>
          <w:spacing w:val="-3"/>
        </w:rPr>
        <w:t xml:space="preserve"> </w:t>
      </w:r>
      <w:r>
        <w:rPr>
          <w:spacing w:val="1"/>
        </w:rPr>
        <w:t>o</w:t>
      </w:r>
      <w:r>
        <w:rPr>
          <w:spacing w:val="-1"/>
        </w:rPr>
        <w:t>pp</w:t>
      </w:r>
      <w:r>
        <w:rPr>
          <w:spacing w:val="1"/>
        </w:rPr>
        <w:t>o</w:t>
      </w:r>
      <w:r>
        <w:t>rtu</w:t>
      </w:r>
      <w:r>
        <w:rPr>
          <w:spacing w:val="-4"/>
        </w:rPr>
        <w:t>n</w:t>
      </w:r>
      <w:r>
        <w:t>itie</w:t>
      </w:r>
      <w:r>
        <w:rPr>
          <w:spacing w:val="3"/>
        </w:rPr>
        <w:t>s</w:t>
      </w:r>
      <w:r>
        <w:t>, t</w:t>
      </w:r>
      <w:r>
        <w:rPr>
          <w:spacing w:val="-3"/>
        </w:rPr>
        <w:t>h</w:t>
      </w:r>
      <w:r>
        <w:t>ereby</w:t>
      </w:r>
      <w:r>
        <w:rPr>
          <w:spacing w:val="-2"/>
        </w:rPr>
        <w:t xml:space="preserve"> </w:t>
      </w:r>
      <w:r>
        <w:t>i</w:t>
      </w:r>
      <w:r>
        <w:rPr>
          <w:spacing w:val="1"/>
        </w:rPr>
        <w:t>m</w:t>
      </w:r>
      <w:r>
        <w:rPr>
          <w:spacing w:val="-1"/>
        </w:rPr>
        <w:t>p</w:t>
      </w:r>
      <w:r>
        <w:rPr>
          <w:spacing w:val="-3"/>
        </w:rPr>
        <w:t>r</w:t>
      </w:r>
      <w:r>
        <w:rPr>
          <w:spacing w:val="-2"/>
        </w:rPr>
        <w:t>o</w:t>
      </w:r>
      <w:r>
        <w:t>vi</w:t>
      </w:r>
      <w:r>
        <w:rPr>
          <w:spacing w:val="-2"/>
        </w:rPr>
        <w:t>n</w:t>
      </w:r>
      <w:r>
        <w:t>g</w:t>
      </w:r>
      <w:r>
        <w:rPr>
          <w:spacing w:val="-1"/>
        </w:rPr>
        <w:t xml:space="preserve"> </w:t>
      </w:r>
      <w:r>
        <w:t>ca</w:t>
      </w:r>
      <w:r>
        <w:rPr>
          <w:spacing w:val="-3"/>
        </w:rPr>
        <w:t>r</w:t>
      </w:r>
      <w:r>
        <w:t>eer p</w:t>
      </w:r>
      <w:r>
        <w:rPr>
          <w:spacing w:val="-4"/>
        </w:rPr>
        <w:t>r</w:t>
      </w:r>
      <w:r>
        <w:rPr>
          <w:spacing w:val="1"/>
        </w:rPr>
        <w:t>o</w:t>
      </w:r>
      <w:r>
        <w:t>spe</w:t>
      </w:r>
      <w:r>
        <w:rPr>
          <w:spacing w:val="-3"/>
        </w:rPr>
        <w:t>c</w:t>
      </w:r>
      <w:r>
        <w:t>ts</w:t>
      </w:r>
      <w:r>
        <w:rPr>
          <w:spacing w:val="1"/>
        </w:rPr>
        <w:t xml:space="preserve"> </w:t>
      </w:r>
      <w:r>
        <w:t>a</w:t>
      </w:r>
      <w:r>
        <w:rPr>
          <w:spacing w:val="-1"/>
        </w:rPr>
        <w:t>n</w:t>
      </w:r>
      <w:r>
        <w:t>d, in</w:t>
      </w:r>
      <w:r>
        <w:rPr>
          <w:spacing w:val="-1"/>
        </w:rPr>
        <w:t xml:space="preserve">   </w:t>
      </w:r>
    </w:p>
    <w:p w14:paraId="3C8ECBFB" w14:textId="4BEE62C5" w:rsidR="00F176F1" w:rsidRDefault="00F176F1" w:rsidP="00F176F1">
      <w:pPr>
        <w:pStyle w:val="BodyText"/>
        <w:tabs>
          <w:tab w:val="left" w:pos="1540"/>
        </w:tabs>
        <w:ind w:left="712" w:right="737" w:firstLine="0"/>
      </w:pPr>
      <w:r>
        <w:rPr>
          <w:spacing w:val="-1"/>
        </w:rPr>
        <w:t xml:space="preserve">              </w:t>
      </w:r>
      <w:r>
        <w:t>t</w:t>
      </w:r>
      <w:r>
        <w:rPr>
          <w:spacing w:val="-1"/>
        </w:rPr>
        <w:t>u</w:t>
      </w:r>
      <w:r>
        <w:t>r</w:t>
      </w:r>
      <w:r>
        <w:rPr>
          <w:spacing w:val="-1"/>
        </w:rPr>
        <w:t>n</w:t>
      </w:r>
      <w:r>
        <w:t>,</w:t>
      </w:r>
      <w:r>
        <w:rPr>
          <w:spacing w:val="-5"/>
        </w:rPr>
        <w:t xml:space="preserve"> </w:t>
      </w:r>
      <w:r>
        <w:t xml:space="preserve">the </w:t>
      </w:r>
      <w:r>
        <w:rPr>
          <w:spacing w:val="-2"/>
        </w:rPr>
        <w:t>em</w:t>
      </w:r>
      <w:r>
        <w:rPr>
          <w:spacing w:val="1"/>
        </w:rPr>
        <w:t>o</w:t>
      </w:r>
      <w:r>
        <w:t>t</w:t>
      </w:r>
      <w:r>
        <w:rPr>
          <w:spacing w:val="-3"/>
        </w:rPr>
        <w:t>i</w:t>
      </w:r>
      <w:r>
        <w:rPr>
          <w:spacing w:val="1"/>
        </w:rPr>
        <w:t>o</w:t>
      </w:r>
      <w:r>
        <w:rPr>
          <w:spacing w:val="-1"/>
        </w:rPr>
        <w:t>n</w:t>
      </w:r>
      <w:r>
        <w:t xml:space="preserve">al </w:t>
      </w:r>
      <w:r>
        <w:rPr>
          <w:spacing w:val="-1"/>
        </w:rPr>
        <w:t>h</w:t>
      </w:r>
      <w:r>
        <w:t xml:space="preserve">ealth </w:t>
      </w:r>
      <w:r>
        <w:rPr>
          <w:spacing w:val="-1"/>
        </w:rPr>
        <w:t>an</w:t>
      </w:r>
      <w:r>
        <w:t>d</w:t>
      </w:r>
      <w:r>
        <w:rPr>
          <w:spacing w:val="-1"/>
        </w:rPr>
        <w:t xml:space="preserve"> </w:t>
      </w:r>
      <w:r>
        <w:t>s</w:t>
      </w:r>
      <w:r>
        <w:rPr>
          <w:spacing w:val="1"/>
        </w:rPr>
        <w:t>o</w:t>
      </w:r>
      <w:r>
        <w:t>cial</w:t>
      </w:r>
      <w:r>
        <w:rPr>
          <w:spacing w:val="-3"/>
        </w:rPr>
        <w:t xml:space="preserve"> </w:t>
      </w:r>
      <w:r>
        <w:t>wel</w:t>
      </w:r>
      <w:r>
        <w:rPr>
          <w:spacing w:val="-1"/>
        </w:rPr>
        <w:t>lb</w:t>
      </w:r>
      <w:r>
        <w:t>ei</w:t>
      </w:r>
      <w:r>
        <w:rPr>
          <w:spacing w:val="-1"/>
        </w:rPr>
        <w:t>n</w:t>
      </w:r>
      <w:r>
        <w:t>g</w:t>
      </w:r>
      <w:r>
        <w:rPr>
          <w:spacing w:val="-3"/>
        </w:rPr>
        <w:t xml:space="preserve"> </w:t>
      </w:r>
      <w:r>
        <w:rPr>
          <w:spacing w:val="1"/>
        </w:rPr>
        <w:t>o</w:t>
      </w:r>
      <w:r>
        <w:t xml:space="preserve">f </w:t>
      </w:r>
      <w:r>
        <w:rPr>
          <w:spacing w:val="-3"/>
        </w:rPr>
        <w:t>r</w:t>
      </w:r>
      <w:r>
        <w:t>es</w:t>
      </w:r>
      <w:r>
        <w:rPr>
          <w:spacing w:val="-3"/>
        </w:rPr>
        <w:t>i</w:t>
      </w:r>
      <w:r>
        <w:rPr>
          <w:spacing w:val="-1"/>
        </w:rPr>
        <w:t>d</w:t>
      </w:r>
      <w:r>
        <w:t xml:space="preserve">ents. </w:t>
      </w:r>
    </w:p>
    <w:p w14:paraId="737BE5B1" w14:textId="77777777" w:rsidR="00F176F1" w:rsidRDefault="00F176F1" w:rsidP="00E640A6">
      <w:pPr>
        <w:autoSpaceDE w:val="0"/>
        <w:autoSpaceDN w:val="0"/>
        <w:adjustRightInd w:val="0"/>
        <w:spacing w:after="0" w:line="240" w:lineRule="auto"/>
        <w:rPr>
          <w:rFonts w:cstheme="minorHAnsi"/>
        </w:rPr>
      </w:pPr>
    </w:p>
    <w:p w14:paraId="327910E0" w14:textId="77777777" w:rsidR="000202B2" w:rsidRDefault="000202B2">
      <w:pPr>
        <w:rPr>
          <w:rFonts w:asciiTheme="majorHAnsi" w:eastAsiaTheme="majorEastAsia" w:hAnsiTheme="majorHAnsi" w:cstheme="majorBidi"/>
          <w:color w:val="2F5496" w:themeColor="accent1" w:themeShade="BF"/>
          <w:sz w:val="32"/>
          <w:szCs w:val="32"/>
        </w:rPr>
      </w:pPr>
      <w:bookmarkStart w:id="5" w:name="_Toc32131790"/>
      <w:r>
        <w:br w:type="page"/>
      </w:r>
    </w:p>
    <w:p w14:paraId="40F03A2C" w14:textId="1087529D" w:rsidR="004B005F" w:rsidRPr="00D861FA" w:rsidRDefault="00C65FF1" w:rsidP="006A52EF">
      <w:pPr>
        <w:pStyle w:val="Heading1"/>
      </w:pPr>
      <w:r w:rsidRPr="00D861FA">
        <w:lastRenderedPageBreak/>
        <w:t>Social and Economic Inclusion</w:t>
      </w:r>
      <w:bookmarkEnd w:id="5"/>
    </w:p>
    <w:p w14:paraId="732CB368" w14:textId="1AE0EF7E" w:rsidR="003B7730" w:rsidRDefault="009B542B" w:rsidP="00EA5204">
      <w:pPr>
        <w:widowControl w:val="0"/>
      </w:pPr>
      <w:r>
        <w:t xml:space="preserve">The concepts of inclusion and </w:t>
      </w:r>
      <w:r w:rsidR="00635D1B">
        <w:t>equity</w:t>
      </w:r>
      <w:r w:rsidR="003B7730">
        <w:t xml:space="preserve"> assume that not everyone has the same access to opportunity.</w:t>
      </w:r>
      <w:r w:rsidR="00125692">
        <w:t xml:space="preserve">  </w:t>
      </w:r>
      <w:r w:rsidR="003B7730">
        <w:t xml:space="preserve">The evidence supports this. </w:t>
      </w:r>
    </w:p>
    <w:p w14:paraId="6ABA2624" w14:textId="012471FA" w:rsidR="00B50E47" w:rsidRDefault="00B50E47" w:rsidP="00B50E47">
      <w:pPr>
        <w:widowControl w:val="0"/>
      </w:pPr>
      <w:r>
        <w:t xml:space="preserve">A 2018 report released by the Committee for Economic Development Australia identified that young people, women and indigenous Australians did not experience the economic gains that should be expected given Australia’s performance over the past 30 years.  This report also highlighted that rates of long-term unemployment continue to rise, with young people and people living with mental illness experiencing </w:t>
      </w:r>
      <w:proofErr w:type="gramStart"/>
      <w:r>
        <w:t>particular isolation</w:t>
      </w:r>
      <w:proofErr w:type="gramEnd"/>
      <w:r>
        <w:t xml:space="preserve"> from places of employment, study and social wellbeing.</w:t>
      </w:r>
    </w:p>
    <w:p w14:paraId="02561CBB" w14:textId="718AA260" w:rsidR="00B50E47" w:rsidRDefault="0044117F" w:rsidP="00B50E47">
      <w:pPr>
        <w:widowControl w:val="0"/>
      </w:pPr>
      <w:r>
        <w:t>In response</w:t>
      </w:r>
      <w:r w:rsidR="00BD7AE6">
        <w:t xml:space="preserve"> to this p</w:t>
      </w:r>
      <w:r w:rsidR="00B50E47">
        <w:t xml:space="preserve">rograms and services </w:t>
      </w:r>
      <w:r w:rsidR="00232A7F">
        <w:t>are provided within</w:t>
      </w:r>
      <w:r w:rsidR="00AF2D80">
        <w:t xml:space="preserve"> certain</w:t>
      </w:r>
      <w:r w:rsidR="00E30152">
        <w:t xml:space="preserve"> health and wellbeing</w:t>
      </w:r>
      <w:r w:rsidR="00AF2D80">
        <w:t xml:space="preserve"> context</w:t>
      </w:r>
      <w:r w:rsidR="00B42F3E">
        <w:t>s</w:t>
      </w:r>
      <w:r w:rsidR="00E91493">
        <w:t xml:space="preserve"> and</w:t>
      </w:r>
      <w:r w:rsidR="00920724">
        <w:t xml:space="preserve"> are typically designed for</w:t>
      </w:r>
      <w:r w:rsidR="00B50E47">
        <w:t xml:space="preserve"> specific population</w:t>
      </w:r>
      <w:r w:rsidR="00B42F3E">
        <w:t xml:space="preserve"> groups</w:t>
      </w:r>
      <w:r w:rsidR="00B50E47">
        <w:t xml:space="preserve"> that </w:t>
      </w:r>
      <w:proofErr w:type="gramStart"/>
      <w:r w:rsidR="00B50E47">
        <w:t>are seen as</w:t>
      </w:r>
      <w:proofErr w:type="gramEnd"/>
      <w:r w:rsidR="00B50E47">
        <w:t xml:space="preserve"> </w:t>
      </w:r>
      <w:r w:rsidR="00166295">
        <w:rPr>
          <w:noProof/>
        </w:rPr>
        <w:t>‘vulnerable’, ‘disadvantaged’ or ‘underprivileged’</w:t>
      </w:r>
      <w:r w:rsidR="004C5526">
        <w:rPr>
          <w:noProof/>
        </w:rPr>
        <w:t xml:space="preserve">. </w:t>
      </w:r>
      <w:r w:rsidR="00166295">
        <w:rPr>
          <w:noProof/>
        </w:rPr>
        <w:t xml:space="preserve"> </w:t>
      </w:r>
      <w:r w:rsidR="00920724">
        <w:t>As an example</w:t>
      </w:r>
      <w:r w:rsidR="00B50E47">
        <w:t xml:space="preserve">, </w:t>
      </w:r>
      <w:r w:rsidR="007A32FF">
        <w:t>Jobs Victoria</w:t>
      </w:r>
      <w:r w:rsidR="00B50E47">
        <w:t xml:space="preserve"> employment services</w:t>
      </w:r>
      <w:r w:rsidR="005E6E90">
        <w:t xml:space="preserve">, </w:t>
      </w:r>
      <w:r w:rsidR="00B50E47">
        <w:t>delivered in Wyndham</w:t>
      </w:r>
      <w:r w:rsidR="005E6E90">
        <w:t>,</w:t>
      </w:r>
      <w:r w:rsidR="00B50E47">
        <w:t xml:space="preserve"> have specific population group targets</w:t>
      </w:r>
      <w:r w:rsidR="00887E52">
        <w:t xml:space="preserve"> with the aim of ensuring that </w:t>
      </w:r>
      <w:r w:rsidR="008B7DDC">
        <w:t xml:space="preserve">social inclusion through economic participation aims are met. </w:t>
      </w:r>
    </w:p>
    <w:p w14:paraId="3C98E9C1" w14:textId="05D63A9F" w:rsidR="00B50E47" w:rsidRDefault="00B50E47" w:rsidP="00B50E47">
      <w:pPr>
        <w:widowControl w:val="0"/>
        <w:rPr>
          <w:noProof/>
        </w:rPr>
      </w:pPr>
      <w:r>
        <w:t xml:space="preserve">When designing programs and services, identifying who should benefit directly </w:t>
      </w:r>
      <w:r w:rsidR="00EC1E3C">
        <w:t>helps to</w:t>
      </w:r>
      <w:r>
        <w:t xml:space="preserve"> ensure relevance and assess effectiveness.  However, a singular or narrow focus often doesn’t account for the complexity of how people identify as being a part of a specific group or the harmful effects of labels and deficit-based approaches.  </w:t>
      </w:r>
      <w:r>
        <w:rPr>
          <w:noProof/>
        </w:rPr>
        <w:t xml:space="preserve">To build </w:t>
      </w:r>
      <w:r w:rsidR="00300E78">
        <w:rPr>
          <w:noProof/>
        </w:rPr>
        <w:t xml:space="preserve">a </w:t>
      </w:r>
      <w:r>
        <w:rPr>
          <w:noProof/>
        </w:rPr>
        <w:t>socia</w:t>
      </w:r>
      <w:r w:rsidR="00300E78">
        <w:rPr>
          <w:noProof/>
        </w:rPr>
        <w:t>l</w:t>
      </w:r>
      <w:r>
        <w:rPr>
          <w:noProof/>
        </w:rPr>
        <w:t>l</w:t>
      </w:r>
      <w:r w:rsidR="00300E78">
        <w:rPr>
          <w:noProof/>
        </w:rPr>
        <w:t>y</w:t>
      </w:r>
      <w:r>
        <w:rPr>
          <w:noProof/>
        </w:rPr>
        <w:t xml:space="preserve"> and economically inclusive community, labels like ‘vulnerable’, ‘disadvantaged’ or ‘underprivileged’ are not helpful because they </w:t>
      </w:r>
      <w:r w:rsidR="00680616">
        <w:rPr>
          <w:noProof/>
        </w:rPr>
        <w:t>focus the problem on the person</w:t>
      </w:r>
      <w:r w:rsidR="00DA744D">
        <w:rPr>
          <w:noProof/>
        </w:rPr>
        <w:t xml:space="preserve"> and largely ignore </w:t>
      </w:r>
      <w:r w:rsidR="00780FDA">
        <w:rPr>
          <w:noProof/>
        </w:rPr>
        <w:t>what can be done</w:t>
      </w:r>
      <w:r w:rsidR="00B6096B">
        <w:rPr>
          <w:noProof/>
        </w:rPr>
        <w:t xml:space="preserve"> in </w:t>
      </w:r>
      <w:r w:rsidR="00B639FB">
        <w:rPr>
          <w:noProof/>
        </w:rPr>
        <w:t>a person’s</w:t>
      </w:r>
      <w:r w:rsidR="00B6096B">
        <w:rPr>
          <w:noProof/>
        </w:rPr>
        <w:t xml:space="preserve"> environment</w:t>
      </w:r>
      <w:r w:rsidR="00780FDA">
        <w:rPr>
          <w:noProof/>
        </w:rPr>
        <w:t xml:space="preserve"> to create better conditions for </w:t>
      </w:r>
      <w:r w:rsidR="003E09F2">
        <w:rPr>
          <w:noProof/>
        </w:rPr>
        <w:t xml:space="preserve">success.  </w:t>
      </w:r>
    </w:p>
    <w:p w14:paraId="03B5806A" w14:textId="1CEAA841" w:rsidR="000202B2" w:rsidRDefault="009A703F" w:rsidP="000202B2">
      <w:pPr>
        <w:widowControl w:val="0"/>
        <w:spacing w:after="0" w:line="240" w:lineRule="auto"/>
      </w:pPr>
      <w:r>
        <w:t>Th</w:t>
      </w:r>
      <w:r w:rsidR="00F539DE">
        <w:t xml:space="preserve">e opportunity is to focus on </w:t>
      </w:r>
      <w:r w:rsidR="00CF7DDD">
        <w:t xml:space="preserve">effective programs and services </w:t>
      </w:r>
      <w:r w:rsidR="002D049F">
        <w:t>t</w:t>
      </w:r>
      <w:r w:rsidR="00F539DE">
        <w:t>o</w:t>
      </w:r>
      <w:r w:rsidR="00FA7D8F">
        <w:t xml:space="preserve"> provide immediate short-term assistance</w:t>
      </w:r>
      <w:r w:rsidR="007E2CEC">
        <w:t>,</w:t>
      </w:r>
      <w:r w:rsidR="00AC4A89">
        <w:t xml:space="preserve"> build</w:t>
      </w:r>
      <w:r w:rsidR="007E2CEC">
        <w:t>ing</w:t>
      </w:r>
      <w:r w:rsidR="00AC4A89">
        <w:t xml:space="preserve"> </w:t>
      </w:r>
      <w:r w:rsidR="000B6C05">
        <w:t xml:space="preserve">on </w:t>
      </w:r>
      <w:r w:rsidR="00AC4A89">
        <w:t xml:space="preserve">a person’s strengths and abilities, </w:t>
      </w:r>
      <w:r w:rsidR="00F539DE">
        <w:t>while also</w:t>
      </w:r>
      <w:r w:rsidR="00FA7D8F">
        <w:t xml:space="preserve"> </w:t>
      </w:r>
      <w:r w:rsidR="000F29AA">
        <w:t>addressing systemic barriers</w:t>
      </w:r>
      <w:r w:rsidR="000D1232">
        <w:t xml:space="preserve"> like racism, community attitudes or perceptions, and a lack of access to technology and education that emerge from intergenerational poverty.  These barriers to</w:t>
      </w:r>
      <w:r w:rsidR="000F29AA">
        <w:t xml:space="preserve"> inclusion </w:t>
      </w:r>
      <w:r w:rsidR="000D1232">
        <w:t xml:space="preserve">exist </w:t>
      </w:r>
      <w:r w:rsidR="000F29AA">
        <w:t>across broader population groups</w:t>
      </w:r>
      <w:r w:rsidR="000D1232">
        <w:t xml:space="preserve"> and need to be removed</w:t>
      </w:r>
      <w:r w:rsidR="000F29AA">
        <w:t xml:space="preserve"> </w:t>
      </w:r>
      <w:r w:rsidR="0011234E">
        <w:t>in order to support a</w:t>
      </w:r>
      <w:r w:rsidR="0030088D">
        <w:t xml:space="preserve"> more sustainable, </w:t>
      </w:r>
      <w:r w:rsidR="00705525">
        <w:t>enduring and equitable</w:t>
      </w:r>
      <w:r w:rsidR="0030088D">
        <w:t xml:space="preserve"> uplift</w:t>
      </w:r>
      <w:r w:rsidR="000D1232">
        <w:t xml:space="preserve"> for all</w:t>
      </w:r>
      <w:r w:rsidR="00705525">
        <w:t xml:space="preserve">.  </w:t>
      </w:r>
      <w:r w:rsidR="00776948">
        <w:t xml:space="preserve">As evidence grows that more equal societies produce longer-term social and economic prosperity for everyone, </w:t>
      </w:r>
      <w:proofErr w:type="gramStart"/>
      <w:r w:rsidR="00776948">
        <w:t>locally-led</w:t>
      </w:r>
      <w:proofErr w:type="gramEnd"/>
      <w:r w:rsidR="00776948">
        <w:t xml:space="preserve"> inclusive economic development will </w:t>
      </w:r>
      <w:r w:rsidR="00E363BF">
        <w:t>grow in importance</w:t>
      </w:r>
      <w:r w:rsidR="00776948">
        <w:t xml:space="preserve">.   </w:t>
      </w:r>
      <w:bookmarkStart w:id="6" w:name="_Toc32131791"/>
    </w:p>
    <w:p w14:paraId="714587EC" w14:textId="77777777" w:rsidR="000202B2" w:rsidRDefault="000202B2" w:rsidP="000202B2">
      <w:pPr>
        <w:widowControl w:val="0"/>
      </w:pPr>
    </w:p>
    <w:p w14:paraId="4F4D0EB0" w14:textId="77777777" w:rsidR="000202B2" w:rsidRDefault="000202B2">
      <w:pPr>
        <w:rPr>
          <w:rFonts w:asciiTheme="majorHAnsi" w:eastAsiaTheme="majorEastAsia" w:hAnsiTheme="majorHAnsi" w:cstheme="majorBidi"/>
          <w:noProof/>
          <w:color w:val="2F5496" w:themeColor="accent1" w:themeShade="BF"/>
          <w:sz w:val="32"/>
          <w:szCs w:val="32"/>
        </w:rPr>
      </w:pPr>
      <w:r>
        <w:rPr>
          <w:noProof/>
        </w:rPr>
        <w:br w:type="page"/>
      </w:r>
    </w:p>
    <w:p w14:paraId="2717D724" w14:textId="698931EC" w:rsidR="0026761A" w:rsidRPr="001C1490" w:rsidRDefault="001C1490" w:rsidP="006A52EF">
      <w:pPr>
        <w:pStyle w:val="Heading1"/>
        <w:rPr>
          <w:noProof/>
        </w:rPr>
      </w:pPr>
      <w:r w:rsidRPr="001C1490">
        <w:rPr>
          <w:noProof/>
        </w:rPr>
        <w:lastRenderedPageBreak/>
        <w:t>Wyndham’s Growth and Diversity</w:t>
      </w:r>
      <w:bookmarkEnd w:id="6"/>
      <w:r w:rsidRPr="001C1490">
        <w:rPr>
          <w:noProof/>
        </w:rPr>
        <w:t xml:space="preserve"> </w:t>
      </w:r>
    </w:p>
    <w:p w14:paraId="3A7E0234" w14:textId="0496BBA6" w:rsidR="00D65635" w:rsidRDefault="000027DA" w:rsidP="001C1490">
      <w:pPr>
        <w:widowControl w:val="0"/>
        <w:spacing w:after="0" w:line="240" w:lineRule="auto"/>
        <w:rPr>
          <w:noProof/>
        </w:rPr>
      </w:pPr>
      <w:r>
        <w:rPr>
          <w:noProof/>
        </w:rPr>
        <w:t>Wyndham’s demographic and socioeconomic context cont</w:t>
      </w:r>
      <w:r w:rsidR="00570484">
        <w:rPr>
          <w:noProof/>
        </w:rPr>
        <w:t xml:space="preserve">inues to be dynamic.  </w:t>
      </w:r>
    </w:p>
    <w:p w14:paraId="25A98C39" w14:textId="77777777" w:rsidR="001C1490" w:rsidRDefault="001C1490" w:rsidP="001C1490">
      <w:pPr>
        <w:widowControl w:val="0"/>
        <w:spacing w:after="0" w:line="240" w:lineRule="auto"/>
        <w:rPr>
          <w:noProof/>
        </w:rPr>
      </w:pPr>
    </w:p>
    <w:p w14:paraId="66873460" w14:textId="0E38CE5F" w:rsidR="00B63500" w:rsidRDefault="00B63500" w:rsidP="00B63500">
      <w:pPr>
        <w:pStyle w:val="Body01"/>
        <w:spacing w:after="0" w:line="240" w:lineRule="auto"/>
      </w:pPr>
      <w:r>
        <w:t>Wyndham is the third fastest growing municipalit</w:t>
      </w:r>
      <w:r w:rsidR="007E2CEC">
        <w:t>y</w:t>
      </w:r>
      <w:r>
        <w:t xml:space="preserve"> in Australia, and sees its population increase by 15,000 people every year. With </w:t>
      </w:r>
      <w:r w:rsidR="00EF4D43">
        <w:t>288,212</w:t>
      </w:r>
      <w:r>
        <w:t xml:space="preserve"> residents in 20</w:t>
      </w:r>
      <w:r w:rsidR="00EF4D43">
        <w:t>20</w:t>
      </w:r>
      <w:r>
        <w:t xml:space="preserve">, Wyndham is forecast to reach </w:t>
      </w:r>
      <w:r w:rsidR="00EF4D43">
        <w:t>512,591</w:t>
      </w:r>
      <w:r>
        <w:t xml:space="preserve"> residents in 2041.</w:t>
      </w:r>
      <w:r w:rsidR="00EF4D43">
        <w:t xml:space="preserve">  </w:t>
      </w:r>
      <w:r>
        <w:t>This growth is not uniform and has seen a growth in the diversity of people living in Wyndham, especially through overseas arrivals.</w:t>
      </w:r>
    </w:p>
    <w:p w14:paraId="6BF13A43" w14:textId="77777777" w:rsidR="00B63500" w:rsidRDefault="00B63500" w:rsidP="00B63500">
      <w:pPr>
        <w:pStyle w:val="Body01"/>
        <w:spacing w:after="0" w:line="240" w:lineRule="auto"/>
      </w:pPr>
    </w:p>
    <w:p w14:paraId="2055120E" w14:textId="1B7F4296" w:rsidR="00B63500" w:rsidRDefault="00B63500" w:rsidP="00B63500">
      <w:pPr>
        <w:pStyle w:val="Body01"/>
        <w:numPr>
          <w:ilvl w:val="0"/>
          <w:numId w:val="8"/>
        </w:numPr>
        <w:spacing w:after="0" w:line="240" w:lineRule="auto"/>
      </w:pPr>
      <w:r>
        <w:t>The most recent 2016 census indicates that Wyndham has a high proportion of people who were born overseas (42%), especially when compared with Greater Melbourne (34%). This marks an increase from the 2006 census when around a quarter of Wyndham’s population was born overseas (25.2%)</w:t>
      </w:r>
      <w:r w:rsidR="00D4027F">
        <w:t>.</w:t>
      </w:r>
      <w:r>
        <w:t xml:space="preserve"> Conservative projections indicate that by the next census more than half of Wyndham</w:t>
      </w:r>
      <w:r w:rsidR="000C488B">
        <w:t>’s population</w:t>
      </w:r>
      <w:r>
        <w:t xml:space="preserve"> will have been born overseas</w:t>
      </w:r>
      <w:r w:rsidR="000C488B">
        <w:t>,</w:t>
      </w:r>
      <w:r>
        <w:t xml:space="preserve"> and in some suburbs close to two-thirds of residents will have been born outside of Australia.  </w:t>
      </w:r>
    </w:p>
    <w:p w14:paraId="7AA26458" w14:textId="77777777" w:rsidR="00B63500" w:rsidRDefault="00B63500" w:rsidP="00B63500">
      <w:pPr>
        <w:pStyle w:val="Body01"/>
        <w:spacing w:after="0" w:line="240" w:lineRule="auto"/>
      </w:pPr>
    </w:p>
    <w:p w14:paraId="42F08C30" w14:textId="77777777" w:rsidR="00B63500" w:rsidRDefault="00B63500" w:rsidP="00B63500">
      <w:pPr>
        <w:pStyle w:val="Body01"/>
        <w:numPr>
          <w:ilvl w:val="0"/>
          <w:numId w:val="8"/>
        </w:numPr>
        <w:spacing w:after="0" w:line="240" w:lineRule="auto"/>
      </w:pPr>
      <w:r>
        <w:t>Wyndham is also a key area for refugee intake. The most common countries of origin include Myanmar, Thailand, Iraq, Eritrea, South Sudan, Sudan, Ethiopia, Congo (DR) and Kenya. Wyndham is among six local government areas in Victoria that receive the largest number of settlers on humanitarian visas.</w:t>
      </w:r>
    </w:p>
    <w:p w14:paraId="213EEFF8" w14:textId="77777777" w:rsidR="00B63500" w:rsidRDefault="00B63500" w:rsidP="00B63500">
      <w:pPr>
        <w:pStyle w:val="Body01"/>
        <w:spacing w:after="0" w:line="240" w:lineRule="auto"/>
      </w:pPr>
    </w:p>
    <w:p w14:paraId="0688D178" w14:textId="77777777" w:rsidR="00B63500" w:rsidRPr="00BE72E2" w:rsidRDefault="00B63500" w:rsidP="00B63500">
      <w:pPr>
        <w:pStyle w:val="ListParagraph"/>
        <w:numPr>
          <w:ilvl w:val="0"/>
          <w:numId w:val="8"/>
        </w:numPr>
        <w:autoSpaceDE w:val="0"/>
        <w:autoSpaceDN w:val="0"/>
        <w:adjustRightInd w:val="0"/>
        <w:spacing w:after="0" w:line="240" w:lineRule="auto"/>
        <w:rPr>
          <w:rFonts w:cstheme="minorHAnsi"/>
        </w:rPr>
      </w:pPr>
      <w:r w:rsidRPr="00107880">
        <w:rPr>
          <w:rFonts w:cstheme="minorHAnsi"/>
        </w:rPr>
        <w:t>Over half of Wyndham’s residents are families with children under the age of 15. Literacy and numeracy capabilities of year 3 and 5 students are lagging against national averages, requiring a focus</w:t>
      </w:r>
      <w:r w:rsidRPr="007B1A86">
        <w:rPr>
          <w:rFonts w:cstheme="minorHAnsi"/>
        </w:rPr>
        <w:t xml:space="preserve">ed support for families. </w:t>
      </w:r>
      <w:r w:rsidRPr="00A27FD4">
        <w:t xml:space="preserve">Wyndham </w:t>
      </w:r>
      <w:r>
        <w:t xml:space="preserve">will </w:t>
      </w:r>
      <w:r w:rsidRPr="00A27FD4">
        <w:t>experience very fast growth in the number of you</w:t>
      </w:r>
      <w:r>
        <w:t>ng people</w:t>
      </w:r>
      <w:r w:rsidRPr="00A27FD4">
        <w:t xml:space="preserve"> aged between 12 and 17. </w:t>
      </w:r>
      <w:r>
        <w:t xml:space="preserve"> As a group, the young people of Wyndham City are</w:t>
      </w:r>
      <w:r w:rsidRPr="00A27FD4">
        <w:t xml:space="preserve"> more culturally diverse than the rest of Melbourne.  Wyndham’s</w:t>
      </w:r>
      <w:r w:rsidRPr="00107880">
        <w:rPr>
          <w:b/>
        </w:rPr>
        <w:t xml:space="preserve"> </w:t>
      </w:r>
      <w:r w:rsidRPr="00107880">
        <w:rPr>
          <w:rFonts w:cstheme="minorHAnsi"/>
        </w:rPr>
        <w:t>young people</w:t>
      </w:r>
      <w:r w:rsidRPr="00A310B4">
        <w:rPr>
          <w:rFonts w:cstheme="minorHAnsi"/>
        </w:rPr>
        <w:t xml:space="preserve"> face </w:t>
      </w:r>
      <w:proofErr w:type="gramStart"/>
      <w:r w:rsidRPr="00A310B4">
        <w:rPr>
          <w:rFonts w:cstheme="minorHAnsi"/>
        </w:rPr>
        <w:t xml:space="preserve">particular </w:t>
      </w:r>
      <w:r>
        <w:rPr>
          <w:rFonts w:cstheme="minorHAnsi"/>
        </w:rPr>
        <w:t>barriers</w:t>
      </w:r>
      <w:proofErr w:type="gramEnd"/>
      <w:r>
        <w:rPr>
          <w:rFonts w:cstheme="minorHAnsi"/>
        </w:rPr>
        <w:t xml:space="preserve"> to entering </w:t>
      </w:r>
      <w:r w:rsidRPr="00A310B4">
        <w:rPr>
          <w:rFonts w:cstheme="minorHAnsi"/>
        </w:rPr>
        <w:t>the workforce</w:t>
      </w:r>
      <w:r w:rsidRPr="007B1A86">
        <w:rPr>
          <w:rFonts w:cstheme="minorHAnsi"/>
        </w:rPr>
        <w:t>.  With 1 in 10 young people between the ages of 15 and 25 disengaged from both education and employment, there is an urgen</w:t>
      </w:r>
      <w:r w:rsidRPr="00BE72E2">
        <w:rPr>
          <w:rFonts w:cstheme="minorHAnsi"/>
        </w:rPr>
        <w:t xml:space="preserve">t need for specific strategies focused on socially and economically excluded young people.  </w:t>
      </w:r>
    </w:p>
    <w:p w14:paraId="49D889F0" w14:textId="77777777" w:rsidR="00B63500" w:rsidRDefault="00B63500" w:rsidP="00B63500">
      <w:pPr>
        <w:pStyle w:val="Body01"/>
        <w:spacing w:after="0" w:line="240" w:lineRule="auto"/>
        <w:rPr>
          <w:rFonts w:cstheme="minorHAnsi"/>
        </w:rPr>
      </w:pPr>
    </w:p>
    <w:p w14:paraId="13308F83" w14:textId="291D551D" w:rsidR="00B63500" w:rsidRDefault="00B63500" w:rsidP="00B63500">
      <w:pPr>
        <w:pStyle w:val="Body01"/>
        <w:spacing w:after="0" w:line="240" w:lineRule="auto"/>
        <w:rPr>
          <w:rFonts w:cstheme="minorHAnsi"/>
        </w:rPr>
      </w:pPr>
      <w:r>
        <w:rPr>
          <w:rFonts w:cstheme="minorHAnsi"/>
        </w:rPr>
        <w:t>Social and economic inclusion aims in Wyndham have to consider the opportunity to mobilise a young, culturally diverse population by taking family-focused approaches, whilst broadening the scope of these opportunities to include people encountering particular barriers to access</w:t>
      </w:r>
      <w:r w:rsidR="00A66F35">
        <w:rPr>
          <w:rFonts w:cstheme="minorHAnsi"/>
        </w:rPr>
        <w:t xml:space="preserve">, such as people living with a disability </w:t>
      </w:r>
      <w:r w:rsidR="00227DD0">
        <w:rPr>
          <w:rFonts w:cstheme="minorHAnsi"/>
        </w:rPr>
        <w:t xml:space="preserve">and the long-term unemployed.  </w:t>
      </w:r>
    </w:p>
    <w:p w14:paraId="32173C12" w14:textId="77777777" w:rsidR="00AA5FE7" w:rsidRDefault="00AA5FE7" w:rsidP="00165327">
      <w:pPr>
        <w:pStyle w:val="Body01"/>
        <w:spacing w:after="0" w:line="240" w:lineRule="auto"/>
        <w:rPr>
          <w:rFonts w:cstheme="minorHAnsi"/>
        </w:rPr>
      </w:pPr>
    </w:p>
    <w:p w14:paraId="657C8288" w14:textId="77777777" w:rsidR="000202B2" w:rsidRDefault="000202B2" w:rsidP="006A52EF">
      <w:pPr>
        <w:pStyle w:val="Heading1"/>
      </w:pPr>
      <w:bookmarkStart w:id="7" w:name="_Toc32131792"/>
    </w:p>
    <w:p w14:paraId="3FC49FC3" w14:textId="5A395B9D" w:rsidR="00E640A6" w:rsidRPr="00165327" w:rsidRDefault="00E640A6" w:rsidP="006A52EF">
      <w:pPr>
        <w:pStyle w:val="Heading1"/>
        <w:rPr>
          <w:rFonts w:cstheme="minorHAnsi"/>
        </w:rPr>
      </w:pPr>
      <w:r w:rsidRPr="0067014A">
        <w:t>Wyndham’s Policy Context</w:t>
      </w:r>
      <w:bookmarkEnd w:id="7"/>
    </w:p>
    <w:p w14:paraId="26F5A303" w14:textId="5E12567A" w:rsidR="006E188F" w:rsidRDefault="006E188F" w:rsidP="006E188F">
      <w:r>
        <w:t>T</w:t>
      </w:r>
      <w:r w:rsidRPr="00A27FD4">
        <w:t xml:space="preserve">he </w:t>
      </w:r>
      <w:r w:rsidRPr="003A6C2B">
        <w:t>Wyndham Reconciliation Action Plan</w:t>
      </w:r>
      <w:r w:rsidRPr="00A27FD4">
        <w:t xml:space="preserve"> describes Council’s </w:t>
      </w:r>
      <w:r>
        <w:t xml:space="preserve">role in </w:t>
      </w:r>
      <w:r w:rsidRPr="00A27FD4">
        <w:t xml:space="preserve">Reconciliation with Australia’s </w:t>
      </w:r>
      <w:r>
        <w:t>F</w:t>
      </w:r>
      <w:r w:rsidRPr="00A27FD4">
        <w:t xml:space="preserve">irst </w:t>
      </w:r>
      <w:r>
        <w:t>P</w:t>
      </w:r>
      <w:r w:rsidRPr="00A27FD4">
        <w:t xml:space="preserve">eoples and </w:t>
      </w:r>
      <w:r>
        <w:t xml:space="preserve">outlines principles </w:t>
      </w:r>
      <w:r w:rsidRPr="00A27FD4">
        <w:t>at the heart of inclusive practices</w:t>
      </w:r>
      <w:r>
        <w:t>:</w:t>
      </w:r>
    </w:p>
    <w:p w14:paraId="7EFE40E4" w14:textId="008C68B5" w:rsidR="00DB0F75" w:rsidRPr="00331ACD" w:rsidRDefault="00DB0F75" w:rsidP="00DB0F75">
      <w:pPr>
        <w:pStyle w:val="ListParagraph"/>
        <w:numPr>
          <w:ilvl w:val="0"/>
          <w:numId w:val="9"/>
        </w:numPr>
        <w:rPr>
          <w:b/>
        </w:rPr>
      </w:pPr>
      <w:r w:rsidRPr="00786D33">
        <w:rPr>
          <w:b/>
          <w:bCs/>
        </w:rPr>
        <w:t>A Rightful Place</w:t>
      </w:r>
      <w:r>
        <w:t xml:space="preserve"> for Aboriginal communities to exercise power in their own matters and determine a future in which their children flourish</w:t>
      </w:r>
      <w:r w:rsidR="003928F9">
        <w:t>.</w:t>
      </w:r>
      <w:r>
        <w:t xml:space="preserve"> </w:t>
      </w:r>
    </w:p>
    <w:p w14:paraId="06CA1272" w14:textId="6FE4CFAC" w:rsidR="00F176F1" w:rsidRPr="00F176F1" w:rsidRDefault="00DB0F75" w:rsidP="00F176F1">
      <w:pPr>
        <w:pStyle w:val="ListParagraph"/>
        <w:numPr>
          <w:ilvl w:val="0"/>
          <w:numId w:val="9"/>
        </w:numPr>
        <w:rPr>
          <w:b/>
        </w:rPr>
      </w:pPr>
      <w:r w:rsidRPr="00786D33">
        <w:rPr>
          <w:b/>
          <w:bCs/>
        </w:rPr>
        <w:t>Justice</w:t>
      </w:r>
      <w:r>
        <w:t xml:space="preserve"> that addresses wrongs of the past and delivers e</w:t>
      </w:r>
      <w:r w:rsidR="00786D33">
        <w:t>quity</w:t>
      </w:r>
      <w:r>
        <w:t xml:space="preserve"> so that Aboriginal communities have access to achieve the same outcomes as all Wyndham City residents</w:t>
      </w:r>
      <w:r w:rsidR="003928F9">
        <w:t>.</w:t>
      </w:r>
    </w:p>
    <w:p w14:paraId="1543B5D9" w14:textId="3E2AC94A" w:rsidR="00E640A6" w:rsidRDefault="00E640A6" w:rsidP="00E640A6">
      <w:pPr>
        <w:widowControl w:val="0"/>
      </w:pPr>
      <w:r>
        <w:t xml:space="preserve">In developing an approach to social and economic inclusion </w:t>
      </w:r>
      <w:r w:rsidR="00B77D89">
        <w:t>there is a</w:t>
      </w:r>
      <w:r>
        <w:t xml:space="preserve"> leveraging effect of a range of strategies and approaches across service areas including: Smart City; Learning Communi</w:t>
      </w:r>
      <w:r w:rsidR="00F17E02">
        <w:t>ties</w:t>
      </w:r>
      <w:r>
        <w:t xml:space="preserve"> and Libraries; Economic Growth; Volunteering; Multicultural Policy; Child, Youth and Family Plans; Sports Strategy; and Procurement as well as considering actions within the Accessibility Action Plan and the Reconciliation Action Pla</w:t>
      </w:r>
      <w:r w:rsidR="00F17E02">
        <w:t>n</w:t>
      </w:r>
      <w:r>
        <w:t xml:space="preserve">.  </w:t>
      </w:r>
    </w:p>
    <w:p w14:paraId="19B154E4" w14:textId="74043A73" w:rsidR="005D64D3" w:rsidRDefault="005D64D3" w:rsidP="00E640A6">
      <w:pPr>
        <w:widowControl w:val="0"/>
      </w:pPr>
      <w:r>
        <w:t xml:space="preserve">Opportunities to join-up with Wyndham’s established strategy across these areas </w:t>
      </w:r>
      <w:r w:rsidR="003C3A7C">
        <w:t xml:space="preserve">include: </w:t>
      </w:r>
    </w:p>
    <w:p w14:paraId="52435E7A" w14:textId="14476628" w:rsidR="00BA4493" w:rsidRPr="00BD2708" w:rsidRDefault="00BA4493" w:rsidP="00BA4493">
      <w:pPr>
        <w:pStyle w:val="ListParagraph"/>
        <w:numPr>
          <w:ilvl w:val="0"/>
          <w:numId w:val="5"/>
        </w:numPr>
        <w:autoSpaceDE w:val="0"/>
        <w:autoSpaceDN w:val="0"/>
        <w:adjustRightInd w:val="0"/>
        <w:spacing w:after="0" w:line="240" w:lineRule="auto"/>
        <w:rPr>
          <w:rFonts w:cstheme="minorHAnsi"/>
        </w:rPr>
      </w:pPr>
      <w:r w:rsidRPr="00BD2708">
        <w:rPr>
          <w:rFonts w:cstheme="minorHAnsi"/>
        </w:rPr>
        <w:t xml:space="preserve">The </w:t>
      </w:r>
      <w:r w:rsidR="0095050E" w:rsidRPr="00BD2708">
        <w:rPr>
          <w:rFonts w:cstheme="minorHAnsi"/>
        </w:rPr>
        <w:t xml:space="preserve">role of the </w:t>
      </w:r>
      <w:r w:rsidRPr="00BD2708">
        <w:rPr>
          <w:rFonts w:cstheme="minorHAnsi"/>
          <w:b/>
        </w:rPr>
        <w:t>Smart City Strategy</w:t>
      </w:r>
      <w:r w:rsidRPr="00BD2708">
        <w:rPr>
          <w:rFonts w:cstheme="minorHAnsi"/>
        </w:rPr>
        <w:t xml:space="preserve"> </w:t>
      </w:r>
      <w:r w:rsidR="0095050E" w:rsidRPr="00BD2708">
        <w:rPr>
          <w:rFonts w:cstheme="minorHAnsi"/>
        </w:rPr>
        <w:t>in seeking to address</w:t>
      </w:r>
      <w:r w:rsidRPr="00BD2708">
        <w:rPr>
          <w:rFonts w:cstheme="minorHAnsi"/>
        </w:rPr>
        <w:t xml:space="preserve"> city-based problems and local challenges including key issues affecting social and economic participation such as transport, congestion, access to technology and environmental management;</w:t>
      </w:r>
    </w:p>
    <w:p w14:paraId="7484563D" w14:textId="4CE718E9" w:rsidR="006C0CFA" w:rsidRPr="006C0CFA" w:rsidRDefault="00EC46FC" w:rsidP="006C0CFA">
      <w:pPr>
        <w:pStyle w:val="ListParagraph"/>
        <w:numPr>
          <w:ilvl w:val="0"/>
          <w:numId w:val="5"/>
        </w:numPr>
        <w:autoSpaceDE w:val="0"/>
        <w:autoSpaceDN w:val="0"/>
        <w:adjustRightInd w:val="0"/>
        <w:spacing w:after="0" w:line="240" w:lineRule="auto"/>
        <w:rPr>
          <w:rFonts w:cstheme="minorHAnsi"/>
        </w:rPr>
      </w:pPr>
      <w:r w:rsidRPr="00BD2708">
        <w:rPr>
          <w:rFonts w:cstheme="minorHAnsi"/>
        </w:rPr>
        <w:t xml:space="preserve">The </w:t>
      </w:r>
      <w:r w:rsidR="00B37A3A" w:rsidRPr="00BD2708">
        <w:rPr>
          <w:rFonts w:cstheme="minorHAnsi"/>
        </w:rPr>
        <w:t xml:space="preserve">focus of the </w:t>
      </w:r>
      <w:r w:rsidR="00B37A3A" w:rsidRPr="00BD2708">
        <w:rPr>
          <w:rFonts w:cstheme="minorHAnsi"/>
          <w:b/>
        </w:rPr>
        <w:t xml:space="preserve">Learning Communities </w:t>
      </w:r>
      <w:r w:rsidR="0095050E" w:rsidRPr="00BD2708">
        <w:rPr>
          <w:rFonts w:cstheme="minorHAnsi"/>
          <w:b/>
        </w:rPr>
        <w:t>Strategy</w:t>
      </w:r>
      <w:r w:rsidR="0095050E" w:rsidRPr="00BD2708">
        <w:rPr>
          <w:rFonts w:cstheme="minorHAnsi"/>
        </w:rPr>
        <w:t xml:space="preserve"> on</w:t>
      </w:r>
      <w:r w:rsidRPr="00BD2708">
        <w:rPr>
          <w:rFonts w:cstheme="minorHAnsi"/>
        </w:rPr>
        <w:t xml:space="preserve"> personal growth embeds a key component of social inclusion by building personal pride, fostering resilience, enabling a strengths</w:t>
      </w:r>
      <w:r w:rsidR="0095050E" w:rsidRPr="00BD2708">
        <w:rPr>
          <w:rFonts w:cstheme="minorHAnsi"/>
        </w:rPr>
        <w:t>-</w:t>
      </w:r>
      <w:r w:rsidRPr="00BD2708">
        <w:rPr>
          <w:rFonts w:cstheme="minorHAnsi"/>
        </w:rPr>
        <w:t>based approach to skill and knowledge development, and emphasising the inherent strengths of cultural diversity</w:t>
      </w:r>
      <w:r w:rsidR="0095050E" w:rsidRPr="00BD2708">
        <w:rPr>
          <w:rFonts w:cstheme="minorHAnsi"/>
        </w:rPr>
        <w:t xml:space="preserve">; </w:t>
      </w:r>
    </w:p>
    <w:p w14:paraId="40362335" w14:textId="0A29560D" w:rsidR="00B37A3A" w:rsidRPr="00BD2708" w:rsidRDefault="0095050E" w:rsidP="0095050E">
      <w:pPr>
        <w:pStyle w:val="ListParagraph"/>
        <w:numPr>
          <w:ilvl w:val="0"/>
          <w:numId w:val="5"/>
        </w:numPr>
        <w:autoSpaceDE w:val="0"/>
        <w:autoSpaceDN w:val="0"/>
        <w:adjustRightInd w:val="0"/>
        <w:spacing w:after="0" w:line="240" w:lineRule="auto"/>
        <w:rPr>
          <w:rFonts w:cstheme="minorHAnsi"/>
        </w:rPr>
      </w:pPr>
      <w:r w:rsidRPr="00BD2708">
        <w:rPr>
          <w:rFonts w:cstheme="minorHAnsi"/>
        </w:rPr>
        <w:t xml:space="preserve">The </w:t>
      </w:r>
      <w:r w:rsidR="00A77B2B">
        <w:rPr>
          <w:rFonts w:cstheme="minorHAnsi"/>
        </w:rPr>
        <w:t>p</w:t>
      </w:r>
      <w:r w:rsidR="00B37A3A" w:rsidRPr="00BD2708">
        <w:rPr>
          <w:rFonts w:cstheme="minorHAnsi"/>
        </w:rPr>
        <w:t>artnerships and collaborations</w:t>
      </w:r>
      <w:r w:rsidRPr="00BD2708">
        <w:rPr>
          <w:rFonts w:cstheme="minorHAnsi"/>
        </w:rPr>
        <w:t xml:space="preserve"> embedded in the </w:t>
      </w:r>
      <w:r w:rsidRPr="00BD2708">
        <w:rPr>
          <w:rFonts w:cstheme="minorHAnsi"/>
          <w:b/>
        </w:rPr>
        <w:t>Economic Growth Strategy</w:t>
      </w:r>
      <w:r w:rsidR="00B37A3A" w:rsidRPr="00BD2708">
        <w:rPr>
          <w:rFonts w:cstheme="minorHAnsi"/>
        </w:rPr>
        <w:t xml:space="preserve"> will drive development across education and employment sectors, ensuring Wyndham’s residents are skilled and prepared for the future workforce needs of the region.</w:t>
      </w:r>
      <w:r w:rsidR="00BD3E28">
        <w:rPr>
          <w:rFonts w:cstheme="minorHAnsi"/>
        </w:rPr>
        <w:t xml:space="preserve"> </w:t>
      </w:r>
      <w:r w:rsidR="00CD45F6">
        <w:rPr>
          <w:rFonts w:cstheme="minorHAnsi"/>
        </w:rPr>
        <w:t>This strategy also</w:t>
      </w:r>
      <w:r w:rsidR="00F16994">
        <w:rPr>
          <w:rFonts w:cstheme="minorHAnsi"/>
        </w:rPr>
        <w:t xml:space="preserve"> speaks to the</w:t>
      </w:r>
      <w:r w:rsidR="00CD45F6">
        <w:rPr>
          <w:rFonts w:cstheme="minorHAnsi"/>
        </w:rPr>
        <w:t xml:space="preserve"> </w:t>
      </w:r>
      <w:r w:rsidR="00BD3E28">
        <w:rPr>
          <w:rFonts w:cstheme="minorHAnsi"/>
        </w:rPr>
        <w:t>drive</w:t>
      </w:r>
      <w:r w:rsidR="00F16994">
        <w:rPr>
          <w:rFonts w:cstheme="minorHAnsi"/>
        </w:rPr>
        <w:t>rs of</w:t>
      </w:r>
      <w:r w:rsidR="00BD3E28">
        <w:rPr>
          <w:rFonts w:cstheme="minorHAnsi"/>
        </w:rPr>
        <w:t xml:space="preserve"> economic growth</w:t>
      </w:r>
      <w:r w:rsidR="00F16994">
        <w:rPr>
          <w:rFonts w:cstheme="minorHAnsi"/>
        </w:rPr>
        <w:t xml:space="preserve"> in Wyndham</w:t>
      </w:r>
      <w:r w:rsidR="00BD3E28">
        <w:rPr>
          <w:rFonts w:cstheme="minorHAnsi"/>
        </w:rPr>
        <w:t xml:space="preserve">, which is a pre-cursor for </w:t>
      </w:r>
      <w:r w:rsidR="00A511F1">
        <w:rPr>
          <w:rFonts w:cstheme="minorHAnsi"/>
        </w:rPr>
        <w:t xml:space="preserve">thinking about ways to connect growth </w:t>
      </w:r>
      <w:r w:rsidR="005947AF">
        <w:rPr>
          <w:rFonts w:cstheme="minorHAnsi"/>
        </w:rPr>
        <w:t>to local people</w:t>
      </w:r>
      <w:r w:rsidR="00A511F1">
        <w:rPr>
          <w:rFonts w:cstheme="minorHAnsi"/>
        </w:rPr>
        <w:t xml:space="preserve">. </w:t>
      </w:r>
    </w:p>
    <w:p w14:paraId="0D2CF5DA" w14:textId="33E1C01B" w:rsidR="005D072E" w:rsidRPr="00BD2708" w:rsidRDefault="005D072E" w:rsidP="005D072E">
      <w:pPr>
        <w:pStyle w:val="ListParagraph"/>
        <w:numPr>
          <w:ilvl w:val="0"/>
          <w:numId w:val="5"/>
        </w:numPr>
        <w:autoSpaceDE w:val="0"/>
        <w:autoSpaceDN w:val="0"/>
        <w:adjustRightInd w:val="0"/>
        <w:spacing w:after="0" w:line="240" w:lineRule="auto"/>
        <w:rPr>
          <w:rFonts w:cstheme="minorHAnsi"/>
        </w:rPr>
      </w:pPr>
      <w:r w:rsidRPr="00BD2708">
        <w:rPr>
          <w:rFonts w:cstheme="minorHAnsi"/>
        </w:rPr>
        <w:t xml:space="preserve">Wyndham’s commitment </w:t>
      </w:r>
      <w:r w:rsidR="00E7310C" w:rsidRPr="00BD2708">
        <w:rPr>
          <w:rFonts w:cstheme="minorHAnsi"/>
        </w:rPr>
        <w:t xml:space="preserve">through the </w:t>
      </w:r>
      <w:r w:rsidR="00E7310C" w:rsidRPr="00BD2708">
        <w:rPr>
          <w:rFonts w:cstheme="minorHAnsi"/>
          <w:b/>
        </w:rPr>
        <w:t>Volunteering Strategy</w:t>
      </w:r>
      <w:r w:rsidR="00E7310C" w:rsidRPr="00BD2708">
        <w:rPr>
          <w:rFonts w:cstheme="minorHAnsi"/>
        </w:rPr>
        <w:t xml:space="preserve"> </w:t>
      </w:r>
      <w:r w:rsidRPr="00BD2708">
        <w:rPr>
          <w:rFonts w:cstheme="minorHAnsi"/>
        </w:rPr>
        <w:t>to investing in local volunteers</w:t>
      </w:r>
      <w:r w:rsidR="00E7310C" w:rsidRPr="00BD2708">
        <w:rPr>
          <w:rFonts w:cstheme="minorHAnsi"/>
        </w:rPr>
        <w:t>,</w:t>
      </w:r>
      <w:r w:rsidRPr="00BD2708">
        <w:rPr>
          <w:rFonts w:cstheme="minorHAnsi"/>
        </w:rPr>
        <w:t xml:space="preserve"> creat</w:t>
      </w:r>
      <w:r w:rsidR="00E7310C" w:rsidRPr="00BD2708">
        <w:rPr>
          <w:rFonts w:cstheme="minorHAnsi"/>
        </w:rPr>
        <w:t>ing</w:t>
      </w:r>
      <w:r w:rsidRPr="00BD2708">
        <w:rPr>
          <w:rFonts w:cstheme="minorHAnsi"/>
        </w:rPr>
        <w:t xml:space="preserve"> a strong pathway into both social and economic inclusion.</w:t>
      </w:r>
    </w:p>
    <w:p w14:paraId="28587397" w14:textId="77777777" w:rsidR="006C0CFA" w:rsidRDefault="006C526E" w:rsidP="006C0CFA">
      <w:pPr>
        <w:pStyle w:val="ListParagraph"/>
        <w:widowControl w:val="0"/>
        <w:numPr>
          <w:ilvl w:val="0"/>
          <w:numId w:val="4"/>
        </w:numPr>
        <w:rPr>
          <w:rFonts w:cstheme="minorHAnsi"/>
        </w:rPr>
      </w:pPr>
      <w:r w:rsidRPr="00BD2708">
        <w:rPr>
          <w:rFonts w:cstheme="minorHAnsi"/>
        </w:rPr>
        <w:t xml:space="preserve">Cultural barriers to engagement are actively addressed through the </w:t>
      </w:r>
      <w:r w:rsidRPr="00BD2708">
        <w:rPr>
          <w:rFonts w:cstheme="minorHAnsi"/>
          <w:b/>
        </w:rPr>
        <w:t xml:space="preserve">Sports Strategy </w:t>
      </w:r>
      <w:r w:rsidRPr="00BD2708">
        <w:rPr>
          <w:rFonts w:cstheme="minorHAnsi"/>
        </w:rPr>
        <w:t>with a strong focus on improving cultural safety and accounting for cultural sensitivities that may prevent participation. These are important commitments for the improvement of the health and well-being of culturally diverse community members – a key indicator for social and economic inclusion</w:t>
      </w:r>
      <w:r w:rsidR="00754F9D" w:rsidRPr="00BD2708">
        <w:rPr>
          <w:rFonts w:cstheme="minorHAnsi"/>
        </w:rPr>
        <w:t>.</w:t>
      </w:r>
    </w:p>
    <w:p w14:paraId="76B04A41" w14:textId="597CA132" w:rsidR="006C0CFA" w:rsidRPr="006C0CFA" w:rsidRDefault="006C0CFA" w:rsidP="006C0CFA">
      <w:pPr>
        <w:pStyle w:val="ListParagraph"/>
        <w:widowControl w:val="0"/>
        <w:numPr>
          <w:ilvl w:val="0"/>
          <w:numId w:val="4"/>
        </w:numPr>
        <w:rPr>
          <w:rFonts w:cstheme="minorHAnsi"/>
        </w:rPr>
      </w:pPr>
      <w:r w:rsidRPr="006C0CFA">
        <w:rPr>
          <w:rFonts w:cstheme="minorHAnsi"/>
        </w:rPr>
        <w:t xml:space="preserve">The </w:t>
      </w:r>
      <w:r w:rsidRPr="006C0CFA">
        <w:rPr>
          <w:rFonts w:cstheme="minorHAnsi"/>
          <w:b/>
          <w:bCs/>
        </w:rPr>
        <w:t xml:space="preserve">Environment and Sustainability Strategy </w:t>
      </w:r>
      <w:r>
        <w:t>provides a guiding principle in developing</w:t>
      </w:r>
      <w:r w:rsidR="005947AF">
        <w:t xml:space="preserve"> strategy </w:t>
      </w:r>
      <w:r>
        <w:t xml:space="preserve">targets which </w:t>
      </w:r>
      <w:r w:rsidR="005947AF">
        <w:t>directs</w:t>
      </w:r>
      <w:r>
        <w:t xml:space="preserve"> decision-making </w:t>
      </w:r>
      <w:r w:rsidR="005947AF">
        <w:t xml:space="preserve">to </w:t>
      </w:r>
      <w:r>
        <w:t xml:space="preserve">be balanced through triple bottom line assessment to achieve quality of life outcomes. This triple bottom line assessment considers economic, sustainability and social considerations. </w:t>
      </w:r>
    </w:p>
    <w:p w14:paraId="6D769284" w14:textId="5905BC39" w:rsidR="00F16994" w:rsidRPr="000202B2" w:rsidRDefault="00754F9D" w:rsidP="00E640A6">
      <w:pPr>
        <w:pStyle w:val="ListParagraph"/>
        <w:widowControl w:val="0"/>
        <w:numPr>
          <w:ilvl w:val="0"/>
          <w:numId w:val="4"/>
        </w:numPr>
        <w:rPr>
          <w:rFonts w:cstheme="minorHAnsi"/>
        </w:rPr>
      </w:pPr>
      <w:r w:rsidRPr="00BD2708">
        <w:rPr>
          <w:rFonts w:cstheme="minorHAnsi"/>
        </w:rPr>
        <w:lastRenderedPageBreak/>
        <w:t xml:space="preserve">Social sustainability as outlined in the </w:t>
      </w:r>
      <w:r w:rsidRPr="00BD2708">
        <w:rPr>
          <w:rFonts w:cstheme="minorHAnsi"/>
          <w:b/>
        </w:rPr>
        <w:t xml:space="preserve">Wyndham Procurement </w:t>
      </w:r>
      <w:r w:rsidR="00BD2708" w:rsidRPr="00BD2708">
        <w:rPr>
          <w:rFonts w:cstheme="minorHAnsi"/>
          <w:b/>
        </w:rPr>
        <w:t>Policy</w:t>
      </w:r>
      <w:r w:rsidRPr="00BD2708">
        <w:rPr>
          <w:rFonts w:cstheme="minorHAnsi"/>
        </w:rPr>
        <w:t xml:space="preserve"> seeks to develop social value and positive social outcomes through </w:t>
      </w:r>
      <w:r w:rsidR="00396F72">
        <w:rPr>
          <w:rFonts w:cstheme="minorHAnsi"/>
        </w:rPr>
        <w:t>Council’s</w:t>
      </w:r>
      <w:r w:rsidRPr="00BD2708">
        <w:rPr>
          <w:rFonts w:cstheme="minorHAnsi"/>
        </w:rPr>
        <w:t xml:space="preserve"> purchasing activities to strengthen social equity, social cohesion, well-being and </w:t>
      </w:r>
      <w:proofErr w:type="spellStart"/>
      <w:r w:rsidRPr="00BD2708">
        <w:rPr>
          <w:rFonts w:cstheme="minorHAnsi"/>
        </w:rPr>
        <w:t>livability</w:t>
      </w:r>
      <w:proofErr w:type="spellEnd"/>
      <w:r w:rsidRPr="00BD2708">
        <w:rPr>
          <w:rFonts w:cstheme="minorHAnsi"/>
        </w:rPr>
        <w:t xml:space="preserve"> within the City.</w:t>
      </w:r>
    </w:p>
    <w:p w14:paraId="61A41315" w14:textId="1FCFC1B0" w:rsidR="00E640A6" w:rsidRDefault="00E640A6" w:rsidP="00E640A6">
      <w:pPr>
        <w:widowControl w:val="0"/>
      </w:pPr>
      <w:r>
        <w:t>In planning for longer-term social and economic inclusion</w:t>
      </w:r>
      <w:r w:rsidR="00BD2708">
        <w:t>,</w:t>
      </w:r>
      <w:r>
        <w:t xml:space="preserve"> Wyndham </w:t>
      </w:r>
      <w:r w:rsidR="00CA0990">
        <w:t>would also benefit f</w:t>
      </w:r>
      <w:r w:rsidR="00546FAD">
        <w:t>ro</w:t>
      </w:r>
      <w:r w:rsidR="00CA0990">
        <w:t>m</w:t>
      </w:r>
      <w:r>
        <w:t xml:space="preserve"> a broader-based approach </w:t>
      </w:r>
      <w:r w:rsidR="00CA0990">
        <w:t xml:space="preserve">with a </w:t>
      </w:r>
      <w:r w:rsidR="00FB701C">
        <w:t>wider definition</w:t>
      </w:r>
      <w:r>
        <w:t xml:space="preserve"> of inclusion</w:t>
      </w:r>
      <w:r w:rsidR="001D2E80">
        <w:t xml:space="preserve">, </w:t>
      </w:r>
      <w:r w:rsidR="000C488B">
        <w:t>considering more than</w:t>
      </w:r>
      <w:r w:rsidR="001D2E80">
        <w:t xml:space="preserve"> young people</w:t>
      </w:r>
      <w:r w:rsidR="000C488B">
        <w:t xml:space="preserve"> and their families</w:t>
      </w:r>
      <w:r w:rsidR="001D2E80">
        <w:t xml:space="preserve"> or </w:t>
      </w:r>
      <w:r w:rsidR="000C488B">
        <w:t>people who have been born overseas</w:t>
      </w:r>
      <w:r>
        <w:t xml:space="preserve">.  In the same way that Wyndham is integrating planning for life-stages across a life-course framework there is an opportunity to integrate planning for diverse community groups and look at inclusion </w:t>
      </w:r>
      <w:r w:rsidR="000C488B">
        <w:t xml:space="preserve">policies that help people overcome a </w:t>
      </w:r>
      <w:r>
        <w:t xml:space="preserve">broader range of barriers.  </w:t>
      </w:r>
    </w:p>
    <w:p w14:paraId="279AB90D" w14:textId="02C00FDD" w:rsidR="00546FAD" w:rsidRDefault="00513BCB" w:rsidP="000202B2">
      <w:pPr>
        <w:widowControl w:val="0"/>
        <w:spacing w:after="0" w:line="240" w:lineRule="auto"/>
      </w:pPr>
      <w:r>
        <w:t xml:space="preserve">Recognising that </w:t>
      </w:r>
      <w:r w:rsidR="006F7863">
        <w:t>this</w:t>
      </w:r>
      <w:r>
        <w:t xml:space="preserve"> is a first for Local Government in Australia, t</w:t>
      </w:r>
      <w:r w:rsidR="003C3A7C">
        <w:t xml:space="preserve">his framework is being put forward as a guide to </w:t>
      </w:r>
      <w:r w:rsidR="000D05BB">
        <w:t>initiate</w:t>
      </w:r>
      <w:r w:rsidR="003C3A7C">
        <w:t xml:space="preserve"> </w:t>
      </w:r>
      <w:r w:rsidR="000D05BB">
        <w:t xml:space="preserve">social and economic inclusion activities </w:t>
      </w:r>
      <w:r w:rsidR="00292C97">
        <w:t>in response to funding received from State and Federal Government</w:t>
      </w:r>
      <w:r>
        <w:t>.  This is a platform</w:t>
      </w:r>
      <w:r w:rsidR="00DD4B5F">
        <w:t>-</w:t>
      </w:r>
      <w:r>
        <w:t xml:space="preserve">setting policy </w:t>
      </w:r>
      <w:r w:rsidR="00DD4B5F">
        <w:t>to grow and develop</w:t>
      </w:r>
      <w:r w:rsidR="00964911">
        <w:t xml:space="preserve"> and further embed in coming years</w:t>
      </w:r>
      <w:r w:rsidR="001D2E80">
        <w:t>.</w:t>
      </w:r>
      <w:r w:rsidR="00A658A3">
        <w:t xml:space="preserve">  However, as outlined above, there is plenty within the current and emerging policy environment to form </w:t>
      </w:r>
      <w:r w:rsidR="003B1525">
        <w:t xml:space="preserve">a fully-fledged action plan to support this framework.  </w:t>
      </w:r>
    </w:p>
    <w:p w14:paraId="1D2D430A" w14:textId="77777777" w:rsidR="000202B2" w:rsidRDefault="000202B2" w:rsidP="00EA5204">
      <w:pPr>
        <w:widowControl w:val="0"/>
      </w:pPr>
    </w:p>
    <w:p w14:paraId="3D8BDF4E" w14:textId="6EF4714B" w:rsidR="00E13DEA" w:rsidRDefault="00543A42" w:rsidP="004C552E">
      <w:pPr>
        <w:pStyle w:val="Heading1"/>
      </w:pPr>
      <w:bookmarkStart w:id="8" w:name="_Toc32131793"/>
      <w:r>
        <w:t>Multicultural Policy</w:t>
      </w:r>
      <w:bookmarkEnd w:id="8"/>
    </w:p>
    <w:p w14:paraId="21E20859" w14:textId="77777777" w:rsidR="004C552E" w:rsidRPr="00BD684D" w:rsidRDefault="004C552E" w:rsidP="004C552E">
      <w:r>
        <w:rPr>
          <w:rFonts w:ascii="Calibri" w:eastAsia="Proxima Nova" w:hAnsi="Calibri" w:cs="Calibri"/>
        </w:rPr>
        <w:t xml:space="preserve">In 2014 Council adopted the Wyndham Multicultural Policy and Action Plan, </w:t>
      </w:r>
      <w:r w:rsidRPr="00C46361">
        <w:rPr>
          <w:rFonts w:ascii="Calibri" w:eastAsia="Proxima Nova" w:hAnsi="Calibri" w:cs="Calibri"/>
        </w:rPr>
        <w:t xml:space="preserve">to be delivered over a 4-year period until 2018. It was an iteration of previous similar policies and was intended to promote social cohesion through the celebration of identity and the building of better understanding and stronger connections in the community. </w:t>
      </w:r>
    </w:p>
    <w:p w14:paraId="7767049D" w14:textId="27454187" w:rsidR="004C552E" w:rsidRDefault="004C552E" w:rsidP="004C552E">
      <w:pPr>
        <w:rPr>
          <w:rFonts w:ascii="Calibri" w:eastAsia="Proxima Nova" w:hAnsi="Calibri" w:cs="Calibri"/>
        </w:rPr>
      </w:pPr>
      <w:r w:rsidRPr="00C46361">
        <w:rPr>
          <w:rFonts w:ascii="Calibri" w:eastAsia="Proxima Nova" w:hAnsi="Calibri" w:cs="Calibri"/>
        </w:rPr>
        <w:t xml:space="preserve">The policy recognised that the municipality's growing </w:t>
      </w:r>
      <w:r w:rsidR="00035214">
        <w:rPr>
          <w:rFonts w:ascii="Calibri" w:eastAsia="Proxima Nova" w:hAnsi="Calibri" w:cs="Calibri"/>
        </w:rPr>
        <w:t xml:space="preserve">cultural </w:t>
      </w:r>
      <w:r w:rsidRPr="00C46361">
        <w:rPr>
          <w:rFonts w:ascii="Calibri" w:eastAsia="Proxima Nova" w:hAnsi="Calibri" w:cs="Calibri"/>
        </w:rPr>
        <w:t xml:space="preserve">diversity required different strategies and highlighted the then City Plan’s aim to foster a more inclusive City </w:t>
      </w:r>
      <w:r w:rsidR="00683372">
        <w:rPr>
          <w:rFonts w:ascii="Calibri" w:eastAsia="Proxima Nova" w:hAnsi="Calibri" w:cs="Calibri"/>
        </w:rPr>
        <w:t>and enco</w:t>
      </w:r>
      <w:r w:rsidR="006122AB">
        <w:rPr>
          <w:rFonts w:ascii="Calibri" w:eastAsia="Proxima Nova" w:hAnsi="Calibri" w:cs="Calibri"/>
        </w:rPr>
        <w:t>urage greater</w:t>
      </w:r>
      <w:r w:rsidRPr="00C46361">
        <w:rPr>
          <w:rFonts w:ascii="Calibri" w:eastAsia="Proxima Nova" w:hAnsi="Calibri" w:cs="Calibri"/>
        </w:rPr>
        <w:t xml:space="preserve"> participat</w:t>
      </w:r>
      <w:r w:rsidR="006122AB">
        <w:rPr>
          <w:rFonts w:ascii="Calibri" w:eastAsia="Proxima Nova" w:hAnsi="Calibri" w:cs="Calibri"/>
        </w:rPr>
        <w:t>ion</w:t>
      </w:r>
      <w:r w:rsidRPr="00C46361">
        <w:rPr>
          <w:rFonts w:ascii="Calibri" w:eastAsia="Proxima Nova" w:hAnsi="Calibri" w:cs="Calibri"/>
        </w:rPr>
        <w:t xml:space="preserve"> in community life.</w:t>
      </w:r>
      <w:r w:rsidR="00C77F75">
        <w:rPr>
          <w:rFonts w:ascii="Calibri" w:eastAsia="Proxima Nova" w:hAnsi="Calibri" w:cs="Calibri"/>
        </w:rPr>
        <w:t xml:space="preserve">  These themes are also reflected in the current 2017-2021 City Plan.  </w:t>
      </w:r>
      <w:r w:rsidRPr="00C46361">
        <w:rPr>
          <w:rFonts w:ascii="Calibri" w:eastAsia="Proxima Nova" w:hAnsi="Calibri" w:cs="Calibri"/>
        </w:rPr>
        <w:t xml:space="preserve"> </w:t>
      </w:r>
    </w:p>
    <w:p w14:paraId="4628E369" w14:textId="77777777" w:rsidR="004C552E" w:rsidRDefault="004C552E" w:rsidP="004C552E">
      <w:pPr>
        <w:rPr>
          <w:rFonts w:ascii="Calibri" w:eastAsia="Proxima Nova" w:hAnsi="Calibri" w:cs="Calibri"/>
        </w:rPr>
      </w:pPr>
      <w:r>
        <w:rPr>
          <w:rFonts w:ascii="Calibri" w:eastAsia="Proxima Nova" w:hAnsi="Calibri" w:cs="Calibri"/>
        </w:rPr>
        <w:t xml:space="preserve">The Social and Economic Inclusion Framework builds on the Wyndham Multicultural Policy and Action Plan and seeks to continue to position Wyndham’s multicultural identity as a source of pride.   </w:t>
      </w:r>
    </w:p>
    <w:p w14:paraId="29A90E09" w14:textId="77777777" w:rsidR="004C552E" w:rsidRDefault="004C552E" w:rsidP="004C552E">
      <w:pPr>
        <w:pStyle w:val="Heading2"/>
        <w:rPr>
          <w:rFonts w:eastAsia="Proxima Nova"/>
        </w:rPr>
      </w:pPr>
      <w:bookmarkStart w:id="9" w:name="_Toc15236440"/>
      <w:bookmarkStart w:id="10" w:name="_Toc32131794"/>
      <w:r>
        <w:rPr>
          <w:rFonts w:eastAsia="Proxima Nova"/>
        </w:rPr>
        <w:t>Welcoming Cities</w:t>
      </w:r>
      <w:bookmarkEnd w:id="9"/>
      <w:bookmarkEnd w:id="10"/>
    </w:p>
    <w:p w14:paraId="558C2F68" w14:textId="77777777" w:rsidR="004C552E" w:rsidRDefault="004C552E" w:rsidP="004C552E">
      <w:pPr>
        <w:rPr>
          <w:rFonts w:ascii="Calibri" w:eastAsia="Proxima Nova" w:hAnsi="Calibri" w:cs="Calibri"/>
        </w:rPr>
      </w:pPr>
      <w:r w:rsidRPr="00C425E7">
        <w:rPr>
          <w:rFonts w:ascii="Calibri" w:eastAsia="Proxima Nova" w:hAnsi="Calibri" w:cs="Calibri"/>
        </w:rPr>
        <w:t>Welcoming Cities is a</w:t>
      </w:r>
      <w:r>
        <w:rPr>
          <w:rFonts w:ascii="Calibri" w:eastAsia="Proxima Nova" w:hAnsi="Calibri" w:cs="Calibri"/>
        </w:rPr>
        <w:t>n inter</w:t>
      </w:r>
      <w:r w:rsidRPr="00C425E7">
        <w:rPr>
          <w:rFonts w:ascii="Calibri" w:eastAsia="Proxima Nova" w:hAnsi="Calibri" w:cs="Calibri"/>
        </w:rPr>
        <w:t>national network of cities, shires, towns and municipalities who are committed to fostering local communities</w:t>
      </w:r>
      <w:r>
        <w:rPr>
          <w:rFonts w:ascii="Calibri" w:eastAsia="Proxima Nova" w:hAnsi="Calibri" w:cs="Calibri"/>
        </w:rPr>
        <w:t xml:space="preserve"> </w:t>
      </w:r>
      <w:r w:rsidRPr="00C425E7">
        <w:rPr>
          <w:rFonts w:ascii="Calibri" w:eastAsia="Proxima Nova" w:hAnsi="Calibri" w:cs="Calibri"/>
        </w:rPr>
        <w:t xml:space="preserve">where everyone can </w:t>
      </w:r>
      <w:proofErr w:type="spellStart"/>
      <w:r w:rsidRPr="00C425E7">
        <w:rPr>
          <w:rFonts w:ascii="Calibri" w:eastAsia="Proxima Nova" w:hAnsi="Calibri" w:cs="Calibri"/>
        </w:rPr>
        <w:t>belong</w:t>
      </w:r>
      <w:proofErr w:type="spellEnd"/>
      <w:r w:rsidRPr="00C425E7">
        <w:rPr>
          <w:rFonts w:ascii="Calibri" w:eastAsia="Proxima Nova" w:hAnsi="Calibri" w:cs="Calibri"/>
        </w:rPr>
        <w:t xml:space="preserve"> and participate in social, cultural, economic and civic life. Welcoming Cities recognises that, of all tiers of government, local councils are best placed to understand the complexity and diversity of their communities</w:t>
      </w:r>
      <w:r>
        <w:rPr>
          <w:rFonts w:ascii="Calibri" w:eastAsia="Proxima Nova" w:hAnsi="Calibri" w:cs="Calibri"/>
        </w:rPr>
        <w:t xml:space="preserve">.  Wyndham joined the Welcoming Cities Network in 2018.  </w:t>
      </w:r>
    </w:p>
    <w:p w14:paraId="7E039533" w14:textId="77777777" w:rsidR="004C552E" w:rsidRDefault="004C552E" w:rsidP="004C552E">
      <w:pPr>
        <w:rPr>
          <w:rFonts w:ascii="Calibri" w:eastAsia="Proxima Nova" w:hAnsi="Calibri" w:cs="Calibri"/>
        </w:rPr>
      </w:pPr>
      <w:r>
        <w:rPr>
          <w:rFonts w:ascii="Calibri" w:eastAsia="Proxima Nova" w:hAnsi="Calibri" w:cs="Calibri"/>
        </w:rPr>
        <w:t>In 2019 a Welcoming Cities Standard was drafted to help guide Councils in their practice in working with culturally diverse communities.  The standard supports Councils to:</w:t>
      </w:r>
    </w:p>
    <w:p w14:paraId="6A7FBF5C" w14:textId="77777777" w:rsidR="004C552E" w:rsidRPr="00C425E7" w:rsidRDefault="004C552E" w:rsidP="004C552E">
      <w:pPr>
        <w:pStyle w:val="ListParagraph"/>
        <w:numPr>
          <w:ilvl w:val="0"/>
          <w:numId w:val="7"/>
        </w:numPr>
        <w:spacing w:after="200" w:line="276" w:lineRule="auto"/>
        <w:rPr>
          <w:rFonts w:ascii="Calibri" w:eastAsia="Proxima Nova" w:hAnsi="Calibri" w:cs="Calibri"/>
        </w:rPr>
      </w:pPr>
      <w:r w:rsidRPr="00C425E7">
        <w:rPr>
          <w:rFonts w:ascii="Calibri" w:eastAsia="Proxima Nova" w:hAnsi="Calibri" w:cs="Calibri"/>
        </w:rPr>
        <w:t>Benchmark their cultural diversity and inclusion policies and practices across the organisation</w:t>
      </w:r>
    </w:p>
    <w:p w14:paraId="41DD13C0" w14:textId="77777777" w:rsidR="004C552E" w:rsidRPr="00C425E7" w:rsidRDefault="004C552E" w:rsidP="004C552E">
      <w:pPr>
        <w:pStyle w:val="ListParagraph"/>
        <w:numPr>
          <w:ilvl w:val="0"/>
          <w:numId w:val="7"/>
        </w:numPr>
        <w:spacing w:after="200" w:line="276" w:lineRule="auto"/>
        <w:rPr>
          <w:rFonts w:ascii="Calibri" w:eastAsia="Proxima Nova" w:hAnsi="Calibri" w:cs="Calibri"/>
        </w:rPr>
      </w:pPr>
      <w:r w:rsidRPr="00C425E7">
        <w:rPr>
          <w:rFonts w:ascii="Calibri" w:eastAsia="Proxima Nova" w:hAnsi="Calibri" w:cs="Calibri"/>
        </w:rPr>
        <w:lastRenderedPageBreak/>
        <w:t>Identify where and how further efforts could be directed; and</w:t>
      </w:r>
    </w:p>
    <w:p w14:paraId="594B72BB" w14:textId="77777777" w:rsidR="004C552E" w:rsidRPr="00C425E7" w:rsidRDefault="004C552E" w:rsidP="004C552E">
      <w:pPr>
        <w:pStyle w:val="ListParagraph"/>
        <w:numPr>
          <w:ilvl w:val="0"/>
          <w:numId w:val="7"/>
        </w:numPr>
        <w:spacing w:after="200" w:line="276" w:lineRule="auto"/>
        <w:rPr>
          <w:rFonts w:ascii="Calibri" w:eastAsia="Proxima Nova" w:hAnsi="Calibri" w:cs="Calibri"/>
        </w:rPr>
      </w:pPr>
      <w:r w:rsidRPr="00C425E7">
        <w:rPr>
          <w:rFonts w:ascii="Calibri" w:eastAsia="Proxima Nova" w:hAnsi="Calibri" w:cs="Calibri"/>
        </w:rPr>
        <w:t xml:space="preserve">Assess progress </w:t>
      </w:r>
      <w:r>
        <w:rPr>
          <w:rFonts w:ascii="Calibri" w:eastAsia="Proxima Nova" w:hAnsi="Calibri" w:cs="Calibri"/>
        </w:rPr>
        <w:t xml:space="preserve">over </w:t>
      </w:r>
      <w:r w:rsidRPr="00C425E7">
        <w:rPr>
          <w:rFonts w:ascii="Calibri" w:eastAsia="Proxima Nova" w:hAnsi="Calibri" w:cs="Calibri"/>
        </w:rPr>
        <w:t>time</w:t>
      </w:r>
      <w:r>
        <w:rPr>
          <w:rFonts w:ascii="Calibri" w:eastAsia="Proxima Nova" w:hAnsi="Calibri" w:cs="Calibri"/>
        </w:rPr>
        <w:t>.</w:t>
      </w:r>
    </w:p>
    <w:p w14:paraId="3E7D62CD" w14:textId="4368BB88" w:rsidR="004C552E" w:rsidRPr="00D06EEC" w:rsidRDefault="004C552E" w:rsidP="004C552E">
      <w:pPr>
        <w:rPr>
          <w:rFonts w:ascii="Calibri" w:eastAsia="Proxima Nova" w:hAnsi="Calibri" w:cs="Calibri"/>
        </w:rPr>
      </w:pPr>
      <w:r w:rsidRPr="00D06EEC">
        <w:rPr>
          <w:rFonts w:ascii="Calibri" w:eastAsia="Proxima Nova" w:hAnsi="Calibri" w:cs="Calibri"/>
        </w:rPr>
        <w:t xml:space="preserve">The Welcoming Cities Standard </w:t>
      </w:r>
      <w:r>
        <w:rPr>
          <w:rFonts w:ascii="Calibri" w:eastAsia="Proxima Nova" w:hAnsi="Calibri" w:cs="Calibri"/>
        </w:rPr>
        <w:t>is</w:t>
      </w:r>
      <w:r w:rsidRPr="00D06EEC">
        <w:rPr>
          <w:rFonts w:ascii="Calibri" w:eastAsia="Proxima Nova" w:hAnsi="Calibri" w:cs="Calibri"/>
        </w:rPr>
        <w:t xml:space="preserve"> organised around 6 categories</w:t>
      </w:r>
      <w:r>
        <w:rPr>
          <w:rFonts w:ascii="Calibri" w:eastAsia="Proxima Nova" w:hAnsi="Calibri" w:cs="Calibri"/>
        </w:rPr>
        <w:t xml:space="preserve">.  </w:t>
      </w:r>
      <w:r w:rsidRPr="00D06EEC">
        <w:rPr>
          <w:rFonts w:ascii="Calibri" w:eastAsia="Proxima Nova" w:hAnsi="Calibri" w:cs="Calibri"/>
        </w:rPr>
        <w:t>Each category contains principles, criteria</w:t>
      </w:r>
      <w:r>
        <w:rPr>
          <w:rFonts w:ascii="Calibri" w:eastAsia="Proxima Nova" w:hAnsi="Calibri" w:cs="Calibri"/>
        </w:rPr>
        <w:t xml:space="preserve"> </w:t>
      </w:r>
      <w:r w:rsidRPr="00D06EEC">
        <w:rPr>
          <w:rFonts w:ascii="Calibri" w:eastAsia="Proxima Nova" w:hAnsi="Calibri" w:cs="Calibri"/>
        </w:rPr>
        <w:t>and indicators that can be applied by a local</w:t>
      </w:r>
      <w:r>
        <w:rPr>
          <w:rFonts w:ascii="Calibri" w:eastAsia="Proxima Nova" w:hAnsi="Calibri" w:cs="Calibri"/>
        </w:rPr>
        <w:t xml:space="preserve"> </w:t>
      </w:r>
      <w:r w:rsidRPr="00D06EEC">
        <w:rPr>
          <w:rFonts w:ascii="Calibri" w:eastAsia="Proxima Nova" w:hAnsi="Calibri" w:cs="Calibri"/>
        </w:rPr>
        <w:t>council through existing or new policies and</w:t>
      </w:r>
      <w:r>
        <w:rPr>
          <w:rFonts w:ascii="Calibri" w:eastAsia="Proxima Nova" w:hAnsi="Calibri" w:cs="Calibri"/>
        </w:rPr>
        <w:t xml:space="preserve"> p</w:t>
      </w:r>
      <w:r w:rsidRPr="00D06EEC">
        <w:rPr>
          <w:rFonts w:ascii="Calibri" w:eastAsia="Proxima Nova" w:hAnsi="Calibri" w:cs="Calibri"/>
        </w:rPr>
        <w:t>ractices.</w:t>
      </w:r>
      <w:r w:rsidR="00F25DB0">
        <w:rPr>
          <w:rFonts w:ascii="Calibri" w:eastAsia="Proxima Nova" w:hAnsi="Calibri" w:cs="Calibri"/>
        </w:rPr>
        <w:t xml:space="preserve">  The standard includes social and economic </w:t>
      </w:r>
      <w:r w:rsidR="00406D12">
        <w:rPr>
          <w:rFonts w:ascii="Calibri" w:eastAsia="Proxima Nova" w:hAnsi="Calibri" w:cs="Calibri"/>
        </w:rPr>
        <w:t xml:space="preserve">principles and is aligned to the principles and outcomes </w:t>
      </w:r>
      <w:r w:rsidR="00CD06BC">
        <w:rPr>
          <w:rFonts w:ascii="Calibri" w:eastAsia="Proxima Nova" w:hAnsi="Calibri" w:cs="Calibri"/>
        </w:rPr>
        <w:t>outlined in th</w:t>
      </w:r>
      <w:r w:rsidR="006122AB">
        <w:rPr>
          <w:rFonts w:ascii="Calibri" w:eastAsia="Proxima Nova" w:hAnsi="Calibri" w:cs="Calibri"/>
        </w:rPr>
        <w:t>is</w:t>
      </w:r>
      <w:r w:rsidR="00CD06BC">
        <w:rPr>
          <w:rFonts w:ascii="Calibri" w:eastAsia="Proxima Nova" w:hAnsi="Calibri" w:cs="Calibri"/>
        </w:rPr>
        <w:t xml:space="preserve"> Social and Economic Inclusion Framework.  </w:t>
      </w:r>
    </w:p>
    <w:p w14:paraId="6B441768" w14:textId="113F4F48" w:rsidR="004C552E" w:rsidRDefault="004C552E" w:rsidP="004C552E">
      <w:pPr>
        <w:rPr>
          <w:rFonts w:ascii="Calibri" w:eastAsia="Proxima Nova" w:hAnsi="Calibri" w:cs="Calibri"/>
        </w:rPr>
      </w:pPr>
      <w:r w:rsidRPr="00DA255A">
        <w:rPr>
          <w:rFonts w:ascii="Calibri" w:eastAsia="Proxima Nova" w:hAnsi="Calibri" w:cs="Calibri"/>
        </w:rPr>
        <w:t>The Standard is also framed around the local council as a facilitator of community stakeholders.</w:t>
      </w:r>
      <w:r w:rsidRPr="00D06EEC">
        <w:rPr>
          <w:rFonts w:ascii="Calibri" w:eastAsia="Proxima Nova" w:hAnsi="Calibri" w:cs="Calibri"/>
          <w:b/>
          <w:bCs/>
        </w:rPr>
        <w:t xml:space="preserve"> </w:t>
      </w:r>
      <w:r w:rsidRPr="00D06EEC">
        <w:rPr>
          <w:rFonts w:ascii="Calibri" w:eastAsia="Proxima Nova" w:hAnsi="Calibri" w:cs="Calibri"/>
        </w:rPr>
        <w:t>It is expected that criteria will</w:t>
      </w:r>
      <w:r>
        <w:rPr>
          <w:rFonts w:ascii="Calibri" w:eastAsia="Proxima Nova" w:hAnsi="Calibri" w:cs="Calibri"/>
        </w:rPr>
        <w:t xml:space="preserve"> </w:t>
      </w:r>
      <w:r w:rsidRPr="00D06EEC">
        <w:rPr>
          <w:rFonts w:ascii="Calibri" w:eastAsia="Proxima Nova" w:hAnsi="Calibri" w:cs="Calibri"/>
        </w:rPr>
        <w:t>often be met through the support of, or in</w:t>
      </w:r>
      <w:r>
        <w:rPr>
          <w:rFonts w:ascii="Calibri" w:eastAsia="Proxima Nova" w:hAnsi="Calibri" w:cs="Calibri"/>
        </w:rPr>
        <w:t xml:space="preserve"> </w:t>
      </w:r>
      <w:r w:rsidRPr="00D06EEC">
        <w:rPr>
          <w:rFonts w:ascii="Calibri" w:eastAsia="Proxima Nova" w:hAnsi="Calibri" w:cs="Calibri"/>
        </w:rPr>
        <w:t xml:space="preserve">collaboration with, local </w:t>
      </w:r>
      <w:r>
        <w:rPr>
          <w:rFonts w:ascii="Calibri" w:eastAsia="Proxima Nova" w:hAnsi="Calibri" w:cs="Calibri"/>
        </w:rPr>
        <w:t>partners</w:t>
      </w:r>
      <w:r w:rsidRPr="00D06EEC">
        <w:rPr>
          <w:rFonts w:ascii="Calibri" w:eastAsia="Proxima Nova" w:hAnsi="Calibri" w:cs="Calibri"/>
        </w:rPr>
        <w:t>.</w:t>
      </w:r>
      <w:r w:rsidR="00001520">
        <w:rPr>
          <w:rFonts w:ascii="Calibri" w:eastAsia="Proxima Nova" w:hAnsi="Calibri" w:cs="Calibri"/>
        </w:rPr>
        <w:t xml:space="preserve">  Coordination</w:t>
      </w:r>
      <w:r w:rsidR="00507EF2">
        <w:rPr>
          <w:rFonts w:ascii="Calibri" w:eastAsia="Proxima Nova" w:hAnsi="Calibri" w:cs="Calibri"/>
        </w:rPr>
        <w:t xml:space="preserve"> of local stakeholders is a key activity undertaken by the Social and Economic Inclusion Department and is </w:t>
      </w:r>
      <w:r w:rsidR="00AA0277">
        <w:rPr>
          <w:rFonts w:ascii="Calibri" w:eastAsia="Proxima Nova" w:hAnsi="Calibri" w:cs="Calibri"/>
        </w:rPr>
        <w:t xml:space="preserve">integral to </w:t>
      </w:r>
      <w:r w:rsidR="00A87181">
        <w:rPr>
          <w:rFonts w:ascii="Calibri" w:eastAsia="Proxima Nova" w:hAnsi="Calibri" w:cs="Calibri"/>
        </w:rPr>
        <w:t>providing</w:t>
      </w:r>
      <w:r w:rsidR="009C2D31">
        <w:rPr>
          <w:rFonts w:ascii="Calibri" w:eastAsia="Proxima Nova" w:hAnsi="Calibri" w:cs="Calibri"/>
        </w:rPr>
        <w:t xml:space="preserve"> stronger pathways to participation.  </w:t>
      </w:r>
    </w:p>
    <w:p w14:paraId="4F44C75D" w14:textId="77777777" w:rsidR="00310CA7" w:rsidRDefault="00310CA7">
      <w:pPr>
        <w:rPr>
          <w:rFonts w:asciiTheme="majorHAnsi" w:eastAsiaTheme="majorEastAsia" w:hAnsiTheme="majorHAnsi" w:cstheme="majorBidi"/>
          <w:noProof/>
          <w:color w:val="2F5496" w:themeColor="accent1" w:themeShade="BF"/>
          <w:sz w:val="32"/>
          <w:szCs w:val="32"/>
        </w:rPr>
      </w:pPr>
      <w:r>
        <w:rPr>
          <w:noProof/>
        </w:rPr>
        <w:br w:type="page"/>
      </w:r>
    </w:p>
    <w:p w14:paraId="6C594307" w14:textId="1ED79390" w:rsidR="006A5232" w:rsidRPr="00C9386E" w:rsidRDefault="009C2D31" w:rsidP="006A52EF">
      <w:pPr>
        <w:pStyle w:val="Heading1"/>
      </w:pPr>
      <w:bookmarkStart w:id="11" w:name="_Toc32131795"/>
      <w:r>
        <w:rPr>
          <w:noProof/>
        </w:rPr>
        <w:lastRenderedPageBreak/>
        <w:t>Social and Economic Inclusion</w:t>
      </w:r>
      <w:r w:rsidR="006A5232" w:rsidRPr="00035EFD">
        <w:rPr>
          <w:noProof/>
        </w:rPr>
        <w:t xml:space="preserve"> Framework</w:t>
      </w:r>
      <w:bookmarkEnd w:id="11"/>
    </w:p>
    <w:p w14:paraId="09596662" w14:textId="607CA864" w:rsidR="006A5232" w:rsidRDefault="006A5232" w:rsidP="00EA5204">
      <w:pPr>
        <w:widowControl w:val="0"/>
        <w:rPr>
          <w:noProof/>
        </w:rPr>
      </w:pPr>
      <w:r>
        <w:rPr>
          <w:noProof/>
        </w:rPr>
        <w:t>In 2019,</w:t>
      </w:r>
      <w:r w:rsidR="00FE1389">
        <w:rPr>
          <w:noProof/>
        </w:rPr>
        <w:t xml:space="preserve"> in response to funding provided by State and Federal Government,</w:t>
      </w:r>
      <w:r>
        <w:rPr>
          <w:noProof/>
        </w:rPr>
        <w:t xml:space="preserve"> Council established the Social and Economic Inclusion Department to work across, business, community and government to provide </w:t>
      </w:r>
      <w:r w:rsidR="00BA7D2A">
        <w:rPr>
          <w:noProof/>
        </w:rPr>
        <w:t>local people with better connections to work and community life.</w:t>
      </w:r>
      <w:r w:rsidR="0067014A">
        <w:rPr>
          <w:noProof/>
        </w:rPr>
        <w:t xml:space="preserve">  As part of that establishment</w:t>
      </w:r>
      <w:r w:rsidR="009B6F86">
        <w:rPr>
          <w:noProof/>
        </w:rPr>
        <w:t xml:space="preserve">, </w:t>
      </w:r>
      <w:r w:rsidR="00726446">
        <w:rPr>
          <w:noProof/>
        </w:rPr>
        <w:t xml:space="preserve">community and business stakeholders </w:t>
      </w:r>
      <w:r w:rsidR="0067014A">
        <w:rPr>
          <w:noProof/>
        </w:rPr>
        <w:t>w</w:t>
      </w:r>
      <w:r w:rsidR="00726446">
        <w:rPr>
          <w:noProof/>
        </w:rPr>
        <w:t>ere</w:t>
      </w:r>
      <w:r w:rsidR="0067014A">
        <w:rPr>
          <w:noProof/>
        </w:rPr>
        <w:t xml:space="preserve"> engaged </w:t>
      </w:r>
      <w:r w:rsidR="004A16BC">
        <w:rPr>
          <w:noProof/>
        </w:rPr>
        <w:t>along with</w:t>
      </w:r>
      <w:r w:rsidR="0067014A">
        <w:rPr>
          <w:noProof/>
        </w:rPr>
        <w:t xml:space="preserve"> Council’s Cultural Diversity Portfolio Committee to help Council better understand the </w:t>
      </w:r>
      <w:r w:rsidR="00C913DE">
        <w:rPr>
          <w:noProof/>
        </w:rPr>
        <w:t xml:space="preserve">opportunities in Wyndham that related specfically to </w:t>
      </w:r>
      <w:r w:rsidR="00A14ED3">
        <w:rPr>
          <w:noProof/>
        </w:rPr>
        <w:t xml:space="preserve">social and economic inclusion concepts. </w:t>
      </w:r>
      <w:r w:rsidR="007A54D1">
        <w:rPr>
          <w:noProof/>
        </w:rPr>
        <w:t xml:space="preserve">  </w:t>
      </w:r>
    </w:p>
    <w:p w14:paraId="038497E8" w14:textId="2D2807EF" w:rsidR="007A54D1" w:rsidRDefault="007A54D1" w:rsidP="00EA5204">
      <w:pPr>
        <w:widowControl w:val="0"/>
        <w:rPr>
          <w:noProof/>
        </w:rPr>
      </w:pPr>
      <w:r>
        <w:rPr>
          <w:noProof/>
        </w:rPr>
        <w:t>This engagement explored</w:t>
      </w:r>
      <w:r w:rsidR="00DD464B">
        <w:rPr>
          <w:noProof/>
        </w:rPr>
        <w:t xml:space="preserve"> four questions: </w:t>
      </w:r>
    </w:p>
    <w:p w14:paraId="3735C83F" w14:textId="77777777" w:rsidR="00E377F1" w:rsidRDefault="00E377F1" w:rsidP="00E377F1">
      <w:pPr>
        <w:numPr>
          <w:ilvl w:val="0"/>
          <w:numId w:val="3"/>
        </w:numPr>
        <w:spacing w:after="0" w:line="240" w:lineRule="auto"/>
        <w:rPr>
          <w:rFonts w:eastAsia="Times New Roman"/>
        </w:rPr>
      </w:pPr>
      <w:r>
        <w:rPr>
          <w:rFonts w:eastAsia="Times New Roman"/>
        </w:rPr>
        <w:t xml:space="preserve">What helps people feel welcomed? </w:t>
      </w:r>
    </w:p>
    <w:p w14:paraId="254FF653" w14:textId="77777777" w:rsidR="00E377F1" w:rsidRDefault="00E377F1" w:rsidP="00E377F1">
      <w:pPr>
        <w:numPr>
          <w:ilvl w:val="0"/>
          <w:numId w:val="3"/>
        </w:numPr>
        <w:spacing w:after="0" w:line="240" w:lineRule="auto"/>
        <w:rPr>
          <w:rFonts w:eastAsia="Times New Roman"/>
        </w:rPr>
      </w:pPr>
      <w:r>
        <w:rPr>
          <w:rFonts w:eastAsia="Times New Roman"/>
        </w:rPr>
        <w:t xml:space="preserve">What helps people to build social networks and connections? </w:t>
      </w:r>
    </w:p>
    <w:p w14:paraId="07A9950A" w14:textId="77777777" w:rsidR="00E377F1" w:rsidRDefault="00E377F1" w:rsidP="00E377F1">
      <w:pPr>
        <w:numPr>
          <w:ilvl w:val="0"/>
          <w:numId w:val="3"/>
        </w:numPr>
        <w:spacing w:after="0" w:line="240" w:lineRule="auto"/>
        <w:rPr>
          <w:rFonts w:eastAsia="Times New Roman"/>
        </w:rPr>
      </w:pPr>
      <w:r>
        <w:rPr>
          <w:rFonts w:eastAsia="Times New Roman"/>
        </w:rPr>
        <w:t xml:space="preserve">What could be improved so that people can find employment and education opportunities? </w:t>
      </w:r>
    </w:p>
    <w:p w14:paraId="73C524CD" w14:textId="1EAB302F" w:rsidR="00DD464B" w:rsidRDefault="00E377F1" w:rsidP="00E377F1">
      <w:pPr>
        <w:numPr>
          <w:ilvl w:val="0"/>
          <w:numId w:val="3"/>
        </w:numPr>
        <w:spacing w:after="0" w:line="240" w:lineRule="auto"/>
        <w:rPr>
          <w:rFonts w:eastAsia="Times New Roman"/>
        </w:rPr>
      </w:pPr>
      <w:r>
        <w:rPr>
          <w:rFonts w:eastAsia="Times New Roman"/>
        </w:rPr>
        <w:t>What skills do people need for career development and success?</w:t>
      </w:r>
    </w:p>
    <w:p w14:paraId="28643020" w14:textId="77777777" w:rsidR="00E377F1" w:rsidRPr="00E377F1" w:rsidRDefault="00E377F1" w:rsidP="00E377F1">
      <w:pPr>
        <w:spacing w:after="0" w:line="240" w:lineRule="auto"/>
        <w:ind w:left="720"/>
        <w:rPr>
          <w:rFonts w:eastAsia="Times New Roman"/>
        </w:rPr>
      </w:pPr>
    </w:p>
    <w:p w14:paraId="31146CA3" w14:textId="49346B8E" w:rsidR="00310CA7" w:rsidRDefault="0067014A" w:rsidP="00EA5204">
      <w:pPr>
        <w:widowControl w:val="0"/>
        <w:rPr>
          <w:noProof/>
        </w:rPr>
      </w:pPr>
      <w:r>
        <w:rPr>
          <w:noProof/>
        </w:rPr>
        <w:t xml:space="preserve">3 main principles emerged from </w:t>
      </w:r>
      <w:r w:rsidR="000C488B">
        <w:rPr>
          <w:noProof/>
        </w:rPr>
        <w:t>the conversations with community.</w:t>
      </w:r>
      <w:r w:rsidR="007B15E7">
        <w:rPr>
          <w:noProof/>
        </w:rPr>
        <w:t xml:space="preserve"> </w:t>
      </w:r>
      <w:r>
        <w:rPr>
          <w:noProof/>
        </w:rPr>
        <w:t xml:space="preserve">  </w:t>
      </w:r>
    </w:p>
    <w:p w14:paraId="686E3B63" w14:textId="77777777" w:rsidR="009633AB" w:rsidRPr="009D0CAE" w:rsidRDefault="009633AB" w:rsidP="00C34360">
      <w:pPr>
        <w:spacing w:after="0" w:line="240" w:lineRule="auto"/>
        <w:jc w:val="center"/>
        <w:rPr>
          <w:rFonts w:cstheme="minorHAnsi"/>
          <w:b/>
        </w:rPr>
      </w:pPr>
      <w:r w:rsidRPr="009D0CAE">
        <w:rPr>
          <w:rFonts w:cstheme="minorHAnsi"/>
          <w:b/>
        </w:rPr>
        <w:t>Economic Participation</w:t>
      </w:r>
    </w:p>
    <w:p w14:paraId="67E935A8" w14:textId="00779450" w:rsidR="009633AB" w:rsidRDefault="009633AB" w:rsidP="009633AB">
      <w:pPr>
        <w:jc w:val="center"/>
        <w:rPr>
          <w:rFonts w:cstheme="minorHAnsi"/>
        </w:rPr>
      </w:pPr>
      <w:r>
        <w:rPr>
          <w:rFonts w:cstheme="minorHAnsi"/>
        </w:rPr>
        <w:t xml:space="preserve">Developing a career or owning a business is a difference-maker in </w:t>
      </w:r>
      <w:r w:rsidR="001717CD">
        <w:rPr>
          <w:rFonts w:cstheme="minorHAnsi"/>
        </w:rPr>
        <w:t xml:space="preserve">helping </w:t>
      </w:r>
      <w:r w:rsidR="003D4661">
        <w:rPr>
          <w:rFonts w:cstheme="minorHAnsi"/>
        </w:rPr>
        <w:t>to</w:t>
      </w:r>
      <w:r w:rsidR="001717CD">
        <w:rPr>
          <w:rFonts w:cstheme="minorHAnsi"/>
        </w:rPr>
        <w:t xml:space="preserve"> </w:t>
      </w:r>
      <w:r>
        <w:rPr>
          <w:rFonts w:cstheme="minorHAnsi"/>
        </w:rPr>
        <w:t xml:space="preserve">build a good life. </w:t>
      </w:r>
    </w:p>
    <w:p w14:paraId="7411B085" w14:textId="56263CF3" w:rsidR="00C34360" w:rsidRDefault="00970344" w:rsidP="0059717F">
      <w:pPr>
        <w:jc w:val="center"/>
        <w:rPr>
          <w:rFonts w:cstheme="minorHAnsi"/>
        </w:rPr>
      </w:pPr>
      <w:r>
        <w:rPr>
          <w:rFonts w:cstheme="minorHAnsi"/>
        </w:rPr>
        <w:t>Residents aspire to be</w:t>
      </w:r>
      <w:r w:rsidR="000B5255">
        <w:rPr>
          <w:rFonts w:cstheme="minorHAnsi"/>
        </w:rPr>
        <w:t xml:space="preserve"> engaged in work through </w:t>
      </w:r>
      <w:r w:rsidR="00F46CBE">
        <w:rPr>
          <w:rFonts w:cstheme="minorHAnsi"/>
        </w:rPr>
        <w:t xml:space="preserve">employment or business ownership.  </w:t>
      </w:r>
      <w:r w:rsidR="008732C7">
        <w:rPr>
          <w:rFonts w:cstheme="minorHAnsi"/>
        </w:rPr>
        <w:t>Local institutions and businesses</w:t>
      </w:r>
      <w:r w:rsidR="00D74866">
        <w:rPr>
          <w:rFonts w:cstheme="minorHAnsi"/>
        </w:rPr>
        <w:t xml:space="preserve"> have the capacity to </w:t>
      </w:r>
      <w:r w:rsidR="000C488B">
        <w:rPr>
          <w:rFonts w:cstheme="minorHAnsi"/>
        </w:rPr>
        <w:t>implement strategies</w:t>
      </w:r>
      <w:r w:rsidR="00D74866">
        <w:rPr>
          <w:rFonts w:cstheme="minorHAnsi"/>
        </w:rPr>
        <w:t xml:space="preserve"> around local and social procurement, investment attraction and </w:t>
      </w:r>
      <w:r w:rsidR="00C34360">
        <w:rPr>
          <w:rFonts w:cstheme="minorHAnsi"/>
        </w:rPr>
        <w:t>in developing strategies</w:t>
      </w:r>
      <w:r w:rsidR="00D74866">
        <w:rPr>
          <w:rFonts w:cstheme="minorHAnsi"/>
        </w:rPr>
        <w:t xml:space="preserve"> t</w:t>
      </w:r>
      <w:r w:rsidR="00DD4B5F">
        <w:rPr>
          <w:rFonts w:cstheme="minorHAnsi"/>
        </w:rPr>
        <w:t>hat</w:t>
      </w:r>
      <w:r w:rsidR="00D74866">
        <w:rPr>
          <w:rFonts w:cstheme="minorHAnsi"/>
        </w:rPr>
        <w:t xml:space="preserve"> </w:t>
      </w:r>
      <w:r w:rsidR="00C34360">
        <w:rPr>
          <w:rFonts w:cstheme="minorHAnsi"/>
        </w:rPr>
        <w:t>build</w:t>
      </w:r>
      <w:r w:rsidR="00F8438A">
        <w:rPr>
          <w:rFonts w:cstheme="minorHAnsi"/>
        </w:rPr>
        <w:t xml:space="preserve"> </w:t>
      </w:r>
      <w:r w:rsidR="00DD4B5F">
        <w:rPr>
          <w:rFonts w:cstheme="minorHAnsi"/>
        </w:rPr>
        <w:t xml:space="preserve">and support </w:t>
      </w:r>
      <w:r w:rsidR="00F8438A">
        <w:rPr>
          <w:rFonts w:cstheme="minorHAnsi"/>
        </w:rPr>
        <w:t xml:space="preserve">a local workforce.  </w:t>
      </w:r>
      <w:r w:rsidR="00F46CBE">
        <w:rPr>
          <w:rFonts w:cstheme="minorHAnsi"/>
        </w:rPr>
        <w:t xml:space="preserve">  </w:t>
      </w:r>
    </w:p>
    <w:p w14:paraId="78BC4F0F" w14:textId="41708895" w:rsidR="009633AB" w:rsidRDefault="009633AB" w:rsidP="00C34360">
      <w:pPr>
        <w:spacing w:after="0"/>
        <w:jc w:val="center"/>
        <w:rPr>
          <w:rFonts w:cstheme="minorHAnsi"/>
          <w:b/>
        </w:rPr>
      </w:pPr>
      <w:r>
        <w:rPr>
          <w:rFonts w:cstheme="minorHAnsi"/>
          <w:b/>
        </w:rPr>
        <w:t xml:space="preserve">Diversity </w:t>
      </w:r>
      <w:r w:rsidR="00492F2A">
        <w:rPr>
          <w:rFonts w:cstheme="minorHAnsi"/>
          <w:b/>
        </w:rPr>
        <w:t>a</w:t>
      </w:r>
      <w:r>
        <w:rPr>
          <w:rFonts w:cstheme="minorHAnsi"/>
          <w:b/>
        </w:rPr>
        <w:t>s an Asset</w:t>
      </w:r>
    </w:p>
    <w:p w14:paraId="5907F407" w14:textId="73402806" w:rsidR="00C34360" w:rsidRPr="008C0677" w:rsidRDefault="009633AB" w:rsidP="0059717F">
      <w:pPr>
        <w:jc w:val="center"/>
        <w:rPr>
          <w:rFonts w:cstheme="minorHAnsi"/>
        </w:rPr>
      </w:pPr>
      <w:r>
        <w:rPr>
          <w:rFonts w:cstheme="minorHAnsi"/>
        </w:rPr>
        <w:t>Wyndham’s multicultural identity is a source of pride and a competitive advantage.</w:t>
      </w:r>
      <w:r w:rsidR="00F8438A">
        <w:rPr>
          <w:rFonts w:cstheme="minorHAnsi"/>
        </w:rPr>
        <w:t xml:space="preserve">  </w:t>
      </w:r>
      <w:r w:rsidR="008C65F2">
        <w:rPr>
          <w:rFonts w:cstheme="minorHAnsi"/>
        </w:rPr>
        <w:t>Cultural diversity within local organisations brings greater innovation</w:t>
      </w:r>
      <w:r w:rsidR="002E26F4">
        <w:rPr>
          <w:rFonts w:cstheme="minorHAnsi"/>
        </w:rPr>
        <w:t xml:space="preserve"> through diverse thinking</w:t>
      </w:r>
      <w:r w:rsidR="00A35CE3">
        <w:rPr>
          <w:rFonts w:cstheme="minorHAnsi"/>
        </w:rPr>
        <w:t xml:space="preserve"> and </w:t>
      </w:r>
      <w:r w:rsidR="00492F2A">
        <w:rPr>
          <w:rFonts w:cstheme="minorHAnsi"/>
        </w:rPr>
        <w:t>global perspectives</w:t>
      </w:r>
      <w:r w:rsidR="00A35CE3">
        <w:rPr>
          <w:rFonts w:cstheme="minorHAnsi"/>
        </w:rPr>
        <w:t xml:space="preserve"> </w:t>
      </w:r>
      <w:r w:rsidR="00492F2A">
        <w:rPr>
          <w:rFonts w:cstheme="minorHAnsi"/>
        </w:rPr>
        <w:t>and better connects local organisations to the community that it serves.</w:t>
      </w:r>
    </w:p>
    <w:p w14:paraId="7781539D" w14:textId="77777777" w:rsidR="009633AB" w:rsidRDefault="009633AB" w:rsidP="00C34360">
      <w:pPr>
        <w:spacing w:after="0" w:line="240" w:lineRule="auto"/>
        <w:jc w:val="center"/>
        <w:rPr>
          <w:rFonts w:cstheme="minorHAnsi"/>
        </w:rPr>
      </w:pPr>
      <w:r>
        <w:rPr>
          <w:rFonts w:cstheme="minorHAnsi"/>
        </w:rPr>
        <w:t xml:space="preserve"> </w:t>
      </w:r>
      <w:r>
        <w:rPr>
          <w:rFonts w:cstheme="minorHAnsi"/>
          <w:b/>
        </w:rPr>
        <w:t>Inclusive Community</w:t>
      </w:r>
    </w:p>
    <w:p w14:paraId="260E38A5" w14:textId="303B9952" w:rsidR="00310CA7" w:rsidRPr="00310CA7" w:rsidRDefault="009633AB" w:rsidP="00310CA7">
      <w:pPr>
        <w:jc w:val="center"/>
        <w:rPr>
          <w:rFonts w:cstheme="minorHAnsi"/>
        </w:rPr>
      </w:pPr>
      <w:r>
        <w:rPr>
          <w:rFonts w:cstheme="minorHAnsi"/>
        </w:rPr>
        <w:t xml:space="preserve">Inclusion and liveability are linked.  Increased social connections </w:t>
      </w:r>
      <w:r w:rsidR="00E64746">
        <w:rPr>
          <w:rFonts w:cstheme="minorHAnsi"/>
        </w:rPr>
        <w:t xml:space="preserve">and </w:t>
      </w:r>
      <w:r w:rsidR="009B1BA8">
        <w:rPr>
          <w:rFonts w:cstheme="minorHAnsi"/>
        </w:rPr>
        <w:t xml:space="preserve">tighter-knit communities </w:t>
      </w:r>
      <w:r>
        <w:rPr>
          <w:rFonts w:cstheme="minorHAnsi"/>
        </w:rPr>
        <w:t>are a benefit to all residents.</w:t>
      </w:r>
      <w:r w:rsidR="00A1302D">
        <w:rPr>
          <w:rFonts w:cstheme="minorHAnsi"/>
        </w:rPr>
        <w:t xml:space="preserve">  </w:t>
      </w:r>
      <w:r w:rsidR="008732C7">
        <w:rPr>
          <w:rFonts w:cstheme="minorHAnsi"/>
        </w:rPr>
        <w:t xml:space="preserve">The ability of local relationships </w:t>
      </w:r>
      <w:r w:rsidR="007B15E7">
        <w:rPr>
          <w:rFonts w:cstheme="minorHAnsi"/>
        </w:rPr>
        <w:t>to</w:t>
      </w:r>
      <w:r w:rsidR="008732C7">
        <w:rPr>
          <w:rFonts w:cstheme="minorHAnsi"/>
        </w:rPr>
        <w:t xml:space="preserve"> connect people</w:t>
      </w:r>
      <w:r w:rsidR="007B15E7">
        <w:rPr>
          <w:rFonts w:cstheme="minorHAnsi"/>
        </w:rPr>
        <w:t xml:space="preserve"> to</w:t>
      </w:r>
      <w:r w:rsidR="008732C7">
        <w:rPr>
          <w:rFonts w:cstheme="minorHAnsi"/>
        </w:rPr>
        <w:t xml:space="preserve"> work and community life is </w:t>
      </w:r>
      <w:r w:rsidR="00DA3723">
        <w:rPr>
          <w:rFonts w:cstheme="minorHAnsi"/>
        </w:rPr>
        <w:t xml:space="preserve">more effective </w:t>
      </w:r>
      <w:r w:rsidR="00492F2A">
        <w:rPr>
          <w:rFonts w:cstheme="minorHAnsi"/>
        </w:rPr>
        <w:t>over the long-term</w:t>
      </w:r>
      <w:r w:rsidR="00DA3723">
        <w:rPr>
          <w:rFonts w:cstheme="minorHAnsi"/>
        </w:rPr>
        <w:t xml:space="preserve"> with</w:t>
      </w:r>
      <w:r w:rsidR="008732C7">
        <w:rPr>
          <w:rFonts w:cstheme="minorHAnsi"/>
        </w:rPr>
        <w:t xml:space="preserve"> s</w:t>
      </w:r>
      <w:r w:rsidR="006572C8">
        <w:rPr>
          <w:rFonts w:cstheme="minorHAnsi"/>
        </w:rPr>
        <w:t xml:space="preserve">ocial and economic support services, programs </w:t>
      </w:r>
      <w:r w:rsidR="00CD7350">
        <w:rPr>
          <w:rFonts w:cstheme="minorHAnsi"/>
        </w:rPr>
        <w:t>and initiative</w:t>
      </w:r>
      <w:r w:rsidR="00DA3723">
        <w:rPr>
          <w:rFonts w:cstheme="minorHAnsi"/>
        </w:rPr>
        <w:t xml:space="preserve">s provided </w:t>
      </w:r>
      <w:r w:rsidR="006A5232">
        <w:rPr>
          <w:rFonts w:cstheme="minorHAnsi"/>
        </w:rPr>
        <w:t xml:space="preserve">when needed. </w:t>
      </w:r>
    </w:p>
    <w:p w14:paraId="4B12D457" w14:textId="77777777" w:rsidR="00310CA7" w:rsidRDefault="00310CA7" w:rsidP="00962A2C">
      <w:pPr>
        <w:pStyle w:val="Body01"/>
      </w:pPr>
    </w:p>
    <w:p w14:paraId="02C24E5D" w14:textId="259C58C8" w:rsidR="0046537F" w:rsidRPr="0059717F" w:rsidRDefault="00A9667B" w:rsidP="00962A2C">
      <w:pPr>
        <w:pStyle w:val="Body01"/>
      </w:pPr>
      <w:r>
        <w:t>The following objectives also reflect the themes that emerged from</w:t>
      </w:r>
      <w:r w:rsidR="002E2788">
        <w:t xml:space="preserve"> business and community </w:t>
      </w:r>
      <w:r w:rsidR="008F75EC">
        <w:t>stakeholders and are arranged to reflect the 4 domains that are represented in Wyndham 2040</w:t>
      </w:r>
      <w:r w:rsidR="000C488B">
        <w:t xml:space="preserve"> and the City Plan</w:t>
      </w:r>
      <w:r w:rsidR="008F75EC">
        <w:t xml:space="preserve">.  </w:t>
      </w:r>
    </w:p>
    <w:p w14:paraId="4E286454" w14:textId="0020BB69" w:rsidR="002476C6" w:rsidRDefault="002476C6" w:rsidP="005527E9">
      <w:pPr>
        <w:pStyle w:val="Heading2"/>
        <w:spacing w:before="120" w:line="240" w:lineRule="auto"/>
      </w:pPr>
      <w:bookmarkStart w:id="12" w:name="_Toc32131796"/>
      <w:r w:rsidRPr="00510201">
        <w:lastRenderedPageBreak/>
        <w:t>People and Community</w:t>
      </w:r>
      <w:bookmarkEnd w:id="12"/>
      <w:r w:rsidR="004A06A1">
        <w:t xml:space="preserve"> </w:t>
      </w:r>
    </w:p>
    <w:p w14:paraId="27B89B72" w14:textId="3A8B1667" w:rsidR="002476C6" w:rsidRPr="005A2D9B" w:rsidRDefault="0046537F" w:rsidP="005527E9">
      <w:pPr>
        <w:spacing w:before="120" w:after="0" w:line="240" w:lineRule="auto"/>
        <w:rPr>
          <w:rFonts w:cstheme="minorHAnsi"/>
          <w:b/>
        </w:rPr>
      </w:pPr>
      <w:r>
        <w:rPr>
          <w:rFonts w:cstheme="minorHAnsi"/>
          <w:b/>
        </w:rPr>
        <w:t>Objective</w:t>
      </w:r>
      <w:r w:rsidR="00035EFD" w:rsidRPr="005A2D9B">
        <w:rPr>
          <w:rFonts w:cstheme="minorHAnsi"/>
          <w:b/>
        </w:rPr>
        <w:t xml:space="preserve"> 1: Families who are new to Wyndham are welcomed </w:t>
      </w:r>
      <w:r w:rsidR="00195C75">
        <w:rPr>
          <w:rFonts w:cstheme="minorHAnsi"/>
          <w:b/>
        </w:rPr>
        <w:t>with re</w:t>
      </w:r>
      <w:r w:rsidR="00AD1CA7">
        <w:rPr>
          <w:rFonts w:cstheme="minorHAnsi"/>
          <w:b/>
        </w:rPr>
        <w:t>spect</w:t>
      </w:r>
      <w:r w:rsidR="00195C75">
        <w:rPr>
          <w:rFonts w:cstheme="minorHAnsi"/>
          <w:b/>
        </w:rPr>
        <w:t xml:space="preserve"> t</w:t>
      </w:r>
      <w:r w:rsidR="00A01E88">
        <w:rPr>
          <w:rFonts w:cstheme="minorHAnsi"/>
          <w:b/>
        </w:rPr>
        <w:t xml:space="preserve">o culture and language </w:t>
      </w:r>
      <w:r w:rsidR="00035EFD" w:rsidRPr="005A2D9B">
        <w:rPr>
          <w:rFonts w:cstheme="minorHAnsi"/>
          <w:b/>
        </w:rPr>
        <w:t xml:space="preserve">and </w:t>
      </w:r>
      <w:r w:rsidR="00983536">
        <w:rPr>
          <w:rFonts w:cstheme="minorHAnsi"/>
          <w:b/>
        </w:rPr>
        <w:t xml:space="preserve">are </w:t>
      </w:r>
      <w:r w:rsidR="00035EFD" w:rsidRPr="005A2D9B">
        <w:rPr>
          <w:rFonts w:cstheme="minorHAnsi"/>
          <w:b/>
        </w:rPr>
        <w:t>connected in with the networks and relationships that will help them contribute to work and community life.</w:t>
      </w:r>
    </w:p>
    <w:p w14:paraId="33C50AF2" w14:textId="7258A401" w:rsidR="00310CA7" w:rsidRPr="00A77B2B" w:rsidRDefault="002476C6" w:rsidP="005527E9">
      <w:pPr>
        <w:spacing w:before="120" w:after="0" w:line="240" w:lineRule="auto"/>
        <w:rPr>
          <w:rFonts w:cstheme="minorHAnsi"/>
          <w:lang w:val="en-GB"/>
        </w:rPr>
      </w:pPr>
      <w:r>
        <w:rPr>
          <w:rFonts w:cstheme="minorHAnsi"/>
          <w:lang w:val="en-GB"/>
        </w:rPr>
        <w:t>Wyndham’s demographic context is significant.  As a growth area that receives thousands of residents every year</w:t>
      </w:r>
      <w:r w:rsidR="00C05A63">
        <w:rPr>
          <w:rFonts w:cstheme="minorHAnsi"/>
          <w:lang w:val="en-GB"/>
        </w:rPr>
        <w:t xml:space="preserve"> – from all corners of the globe – </w:t>
      </w:r>
      <w:r>
        <w:rPr>
          <w:rFonts w:cstheme="minorHAnsi"/>
          <w:lang w:val="en-GB"/>
        </w:rPr>
        <w:t>welcoming people to the community</w:t>
      </w:r>
      <w:r w:rsidR="001639E9">
        <w:rPr>
          <w:rFonts w:cstheme="minorHAnsi"/>
          <w:lang w:val="en-GB"/>
        </w:rPr>
        <w:t xml:space="preserve"> provides an important inclusion message</w:t>
      </w:r>
      <w:r>
        <w:rPr>
          <w:rFonts w:cstheme="minorHAnsi"/>
          <w:lang w:val="en-GB"/>
        </w:rPr>
        <w:t>.  The creation of personal relationships and connections between newer and older residents takes time</w:t>
      </w:r>
      <w:r w:rsidR="0002143E">
        <w:rPr>
          <w:rFonts w:cstheme="minorHAnsi"/>
          <w:lang w:val="en-GB"/>
        </w:rPr>
        <w:t>.  Invest</w:t>
      </w:r>
      <w:r w:rsidR="00BC2E13">
        <w:rPr>
          <w:rFonts w:cstheme="minorHAnsi"/>
          <w:lang w:val="en-GB"/>
        </w:rPr>
        <w:t>ing in</w:t>
      </w:r>
      <w:r w:rsidR="00924693">
        <w:rPr>
          <w:rFonts w:cstheme="minorHAnsi"/>
          <w:lang w:val="en-GB"/>
        </w:rPr>
        <w:t xml:space="preserve"> initiatives that</w:t>
      </w:r>
      <w:r w:rsidR="00BC2E13">
        <w:rPr>
          <w:rFonts w:cstheme="minorHAnsi"/>
          <w:lang w:val="en-GB"/>
        </w:rPr>
        <w:t xml:space="preserve"> speed up this process</w:t>
      </w:r>
      <w:r w:rsidR="007F29D3">
        <w:rPr>
          <w:rFonts w:cstheme="minorHAnsi"/>
          <w:lang w:val="en-GB"/>
        </w:rPr>
        <w:t xml:space="preserve"> </w:t>
      </w:r>
      <w:r w:rsidR="005106AD">
        <w:rPr>
          <w:rFonts w:cstheme="minorHAnsi"/>
          <w:lang w:val="en-GB"/>
        </w:rPr>
        <w:t xml:space="preserve">delivers long-term dividends. </w:t>
      </w:r>
    </w:p>
    <w:p w14:paraId="2438E4A6" w14:textId="63A20BBF" w:rsidR="00035EFD" w:rsidRDefault="002476C6" w:rsidP="00310CA7">
      <w:pPr>
        <w:pStyle w:val="Heading2"/>
        <w:spacing w:before="240" w:line="240" w:lineRule="auto"/>
      </w:pPr>
      <w:bookmarkStart w:id="13" w:name="_Toc32131797"/>
      <w:r w:rsidRPr="00510201">
        <w:t>Places and Spaces</w:t>
      </w:r>
      <w:bookmarkEnd w:id="13"/>
    </w:p>
    <w:p w14:paraId="15221F12" w14:textId="382AA3D9" w:rsidR="002476C6" w:rsidRPr="005A2D9B" w:rsidRDefault="0046537F" w:rsidP="005527E9">
      <w:pPr>
        <w:spacing w:before="120" w:after="0" w:line="240" w:lineRule="auto"/>
        <w:rPr>
          <w:rFonts w:cstheme="minorHAnsi"/>
          <w:b/>
        </w:rPr>
      </w:pPr>
      <w:r>
        <w:rPr>
          <w:rFonts w:cstheme="minorHAnsi"/>
          <w:b/>
        </w:rPr>
        <w:t>Objective</w:t>
      </w:r>
      <w:r w:rsidR="00035EFD" w:rsidRPr="005A2D9B">
        <w:rPr>
          <w:rFonts w:cstheme="minorHAnsi"/>
          <w:b/>
        </w:rPr>
        <w:t xml:space="preserve"> 2: Wyndham’s cultural diversity is visible and represented in how we plan for, design and build the city.</w:t>
      </w:r>
      <w:r w:rsidR="002476C6" w:rsidRPr="005A2D9B">
        <w:rPr>
          <w:rFonts w:cstheme="minorHAnsi"/>
          <w:b/>
        </w:rPr>
        <w:t xml:space="preserve">  </w:t>
      </w:r>
      <w:r w:rsidR="00035EFD" w:rsidRPr="005A2D9B">
        <w:rPr>
          <w:rFonts w:cstheme="minorHAnsi"/>
          <w:b/>
        </w:rPr>
        <w:t>Public spaces serve as vibrant centres for building a local identity that reflect Wyndham’s past, present and future</w:t>
      </w:r>
      <w:r w:rsidR="00AC0520">
        <w:rPr>
          <w:rFonts w:cstheme="minorHAnsi"/>
          <w:b/>
        </w:rPr>
        <w:t xml:space="preserve"> po</w:t>
      </w:r>
      <w:r w:rsidR="00271529">
        <w:rPr>
          <w:rFonts w:cstheme="minorHAnsi"/>
          <w:b/>
        </w:rPr>
        <w:t xml:space="preserve">pulation groups. </w:t>
      </w:r>
    </w:p>
    <w:p w14:paraId="58079C12" w14:textId="1C1C392D" w:rsidR="00310CA7" w:rsidRDefault="00064912" w:rsidP="005527E9">
      <w:pPr>
        <w:spacing w:before="120" w:after="0" w:line="240" w:lineRule="auto"/>
        <w:rPr>
          <w:rFonts w:cstheme="minorHAnsi"/>
        </w:rPr>
      </w:pPr>
      <w:r>
        <w:rPr>
          <w:rFonts w:cstheme="minorHAnsi"/>
        </w:rPr>
        <w:t xml:space="preserve">The nature and pace of growth </w:t>
      </w:r>
      <w:r w:rsidR="00C00168">
        <w:rPr>
          <w:rFonts w:cstheme="minorHAnsi"/>
        </w:rPr>
        <w:t xml:space="preserve">in Wyndham brings exciting opportunities for the redevelopment of older public spaces and facilities and the development of new </w:t>
      </w:r>
      <w:r w:rsidR="005E01FA">
        <w:rPr>
          <w:rFonts w:cstheme="minorHAnsi"/>
        </w:rPr>
        <w:t>places and communities.  How</w:t>
      </w:r>
      <w:r w:rsidR="00101A99">
        <w:rPr>
          <w:rFonts w:cstheme="minorHAnsi"/>
        </w:rPr>
        <w:t xml:space="preserve"> the</w:t>
      </w:r>
      <w:r w:rsidR="005E01FA">
        <w:rPr>
          <w:rFonts w:cstheme="minorHAnsi"/>
        </w:rPr>
        <w:t xml:space="preserve"> </w:t>
      </w:r>
      <w:r w:rsidR="003177D4">
        <w:rPr>
          <w:rFonts w:cstheme="minorHAnsi"/>
        </w:rPr>
        <w:t>diversity</w:t>
      </w:r>
      <w:r w:rsidR="00101A99">
        <w:rPr>
          <w:rFonts w:cstheme="minorHAnsi"/>
        </w:rPr>
        <w:t xml:space="preserve"> of the community</w:t>
      </w:r>
      <w:r w:rsidR="003177D4">
        <w:rPr>
          <w:rFonts w:cstheme="minorHAnsi"/>
        </w:rPr>
        <w:t xml:space="preserve"> is represented in these places and spaces </w:t>
      </w:r>
      <w:r w:rsidR="009D42E4">
        <w:rPr>
          <w:rFonts w:cstheme="minorHAnsi"/>
        </w:rPr>
        <w:t xml:space="preserve">impacts on </w:t>
      </w:r>
      <w:r w:rsidR="00E226E5">
        <w:rPr>
          <w:rFonts w:cstheme="minorHAnsi"/>
        </w:rPr>
        <w:t xml:space="preserve">feelings of belonging and acceptance.  </w:t>
      </w:r>
    </w:p>
    <w:p w14:paraId="5D516C5B" w14:textId="377B00EF" w:rsidR="002476C6" w:rsidRPr="00A77B2B" w:rsidRDefault="002476C6" w:rsidP="00310CA7">
      <w:pPr>
        <w:pStyle w:val="Heading2"/>
        <w:spacing w:before="240" w:line="240" w:lineRule="auto"/>
        <w:rPr>
          <w:rFonts w:cstheme="minorHAnsi"/>
        </w:rPr>
      </w:pPr>
      <w:bookmarkStart w:id="14" w:name="_Toc32131798"/>
      <w:r w:rsidRPr="00510201">
        <w:t>Earning and Learning</w:t>
      </w:r>
      <w:bookmarkEnd w:id="14"/>
    </w:p>
    <w:p w14:paraId="517EB34A" w14:textId="2A99C4B6" w:rsidR="00492F2A" w:rsidRPr="005A2D9B" w:rsidRDefault="0046537F" w:rsidP="005527E9">
      <w:pPr>
        <w:spacing w:before="120" w:after="0" w:line="240" w:lineRule="auto"/>
        <w:rPr>
          <w:rFonts w:cstheme="minorHAnsi"/>
          <w:b/>
        </w:rPr>
      </w:pPr>
      <w:r>
        <w:rPr>
          <w:rFonts w:cstheme="minorHAnsi"/>
          <w:b/>
        </w:rPr>
        <w:t>Objective</w:t>
      </w:r>
      <w:r w:rsidR="002476C6" w:rsidRPr="005A2D9B">
        <w:rPr>
          <w:rFonts w:cstheme="minorHAnsi"/>
          <w:b/>
        </w:rPr>
        <w:t xml:space="preserve"> 3: Education and training providers work closely with employers to make it eas</w:t>
      </w:r>
      <w:r w:rsidR="00D1739F">
        <w:rPr>
          <w:rFonts w:cstheme="minorHAnsi"/>
          <w:b/>
        </w:rPr>
        <w:t>ier</w:t>
      </w:r>
      <w:r w:rsidR="002476C6" w:rsidRPr="005A2D9B">
        <w:rPr>
          <w:rFonts w:cstheme="minorHAnsi"/>
          <w:b/>
        </w:rPr>
        <w:t xml:space="preserve"> for people to find the learning opportunities that lead to local jobs and entrepreneurship.</w:t>
      </w:r>
    </w:p>
    <w:p w14:paraId="01F1116D" w14:textId="2257647C" w:rsidR="00310CA7" w:rsidRPr="00A77B2B" w:rsidRDefault="00D61187" w:rsidP="005527E9">
      <w:pPr>
        <w:spacing w:before="120" w:after="0" w:line="240" w:lineRule="auto"/>
        <w:rPr>
          <w:rFonts w:cstheme="minorHAnsi"/>
        </w:rPr>
      </w:pPr>
      <w:r>
        <w:rPr>
          <w:rFonts w:cstheme="minorHAnsi"/>
        </w:rPr>
        <w:t xml:space="preserve">More than </w:t>
      </w:r>
      <w:r w:rsidR="00A565AC">
        <w:rPr>
          <w:rFonts w:cstheme="minorHAnsi"/>
        </w:rPr>
        <w:t xml:space="preserve">60% </w:t>
      </w:r>
      <w:r>
        <w:rPr>
          <w:rFonts w:cstheme="minorHAnsi"/>
        </w:rPr>
        <w:t>of Wyndham residents travel outside the municipality for work</w:t>
      </w:r>
      <w:r w:rsidR="00292C97">
        <w:rPr>
          <w:rFonts w:cstheme="minorHAnsi"/>
        </w:rPr>
        <w:t xml:space="preserve"> and in some </w:t>
      </w:r>
      <w:proofErr w:type="gramStart"/>
      <w:r w:rsidR="00292C97">
        <w:rPr>
          <w:rFonts w:cstheme="minorHAnsi"/>
        </w:rPr>
        <w:t>areas</w:t>
      </w:r>
      <w:proofErr w:type="gramEnd"/>
      <w:r w:rsidR="00292C97">
        <w:rPr>
          <w:rFonts w:cstheme="minorHAnsi"/>
        </w:rPr>
        <w:t xml:space="preserve"> unemployment remains higher than the Victorian average</w:t>
      </w:r>
      <w:r>
        <w:rPr>
          <w:rFonts w:cstheme="minorHAnsi"/>
        </w:rPr>
        <w:t xml:space="preserve">.  </w:t>
      </w:r>
      <w:r w:rsidR="007D6109">
        <w:rPr>
          <w:rFonts w:cstheme="minorHAnsi"/>
        </w:rPr>
        <w:t>T</w:t>
      </w:r>
      <w:r>
        <w:rPr>
          <w:rFonts w:cstheme="minorHAnsi"/>
        </w:rPr>
        <w:t xml:space="preserve">here are local employers </w:t>
      </w:r>
      <w:r w:rsidR="00DA6867">
        <w:rPr>
          <w:rFonts w:cstheme="minorHAnsi"/>
        </w:rPr>
        <w:t xml:space="preserve">and </w:t>
      </w:r>
      <w:proofErr w:type="gramStart"/>
      <w:r w:rsidR="00DA6867">
        <w:rPr>
          <w:rFonts w:cstheme="minorHAnsi"/>
        </w:rPr>
        <w:t>particular industries</w:t>
      </w:r>
      <w:proofErr w:type="gramEnd"/>
      <w:r w:rsidR="00DA6867">
        <w:rPr>
          <w:rFonts w:cstheme="minorHAnsi"/>
        </w:rPr>
        <w:t xml:space="preserve"> who need improved access to a workforce</w:t>
      </w:r>
      <w:r w:rsidR="007D6109">
        <w:rPr>
          <w:rFonts w:cstheme="minorHAnsi"/>
        </w:rPr>
        <w:t xml:space="preserve"> and the</w:t>
      </w:r>
      <w:r w:rsidR="00B64E05">
        <w:rPr>
          <w:rFonts w:cstheme="minorHAnsi"/>
        </w:rPr>
        <w:t>re is also a</w:t>
      </w:r>
      <w:r w:rsidR="007D6109">
        <w:rPr>
          <w:rFonts w:cstheme="minorHAnsi"/>
        </w:rPr>
        <w:t xml:space="preserve"> need for a better mix of industries that match the workforce that already exists</w:t>
      </w:r>
      <w:r w:rsidR="00DA6867">
        <w:rPr>
          <w:rFonts w:cstheme="minorHAnsi"/>
        </w:rPr>
        <w:t xml:space="preserve">.  Making </w:t>
      </w:r>
      <w:r w:rsidR="00E93639">
        <w:rPr>
          <w:rFonts w:cstheme="minorHAnsi"/>
        </w:rPr>
        <w:t>better links</w:t>
      </w:r>
      <w:r w:rsidR="00DA6867">
        <w:rPr>
          <w:rFonts w:cstheme="minorHAnsi"/>
        </w:rPr>
        <w:t xml:space="preserve"> between </w:t>
      </w:r>
      <w:r w:rsidR="009D57B6">
        <w:rPr>
          <w:rFonts w:cstheme="minorHAnsi"/>
        </w:rPr>
        <w:t>local workers and local businesses</w:t>
      </w:r>
      <w:r w:rsidR="00492F2A">
        <w:rPr>
          <w:rFonts w:cstheme="minorHAnsi"/>
        </w:rPr>
        <w:t xml:space="preserve"> </w:t>
      </w:r>
      <w:r w:rsidR="00D0532A">
        <w:rPr>
          <w:rFonts w:cstheme="minorHAnsi"/>
        </w:rPr>
        <w:t xml:space="preserve">will help employees build </w:t>
      </w:r>
      <w:r w:rsidR="00E93639">
        <w:rPr>
          <w:rFonts w:cstheme="minorHAnsi"/>
        </w:rPr>
        <w:t xml:space="preserve">their </w:t>
      </w:r>
      <w:r w:rsidR="00D0532A">
        <w:rPr>
          <w:rFonts w:cstheme="minorHAnsi"/>
        </w:rPr>
        <w:t xml:space="preserve">careers and </w:t>
      </w:r>
      <w:r w:rsidR="00AD091A">
        <w:rPr>
          <w:rFonts w:cstheme="minorHAnsi"/>
        </w:rPr>
        <w:t xml:space="preserve">support </w:t>
      </w:r>
      <w:r w:rsidR="002953D8">
        <w:rPr>
          <w:rFonts w:cstheme="minorHAnsi"/>
        </w:rPr>
        <w:t xml:space="preserve">entrepreneurs </w:t>
      </w:r>
      <w:r w:rsidR="00AD091A">
        <w:rPr>
          <w:rFonts w:cstheme="minorHAnsi"/>
        </w:rPr>
        <w:t xml:space="preserve">to </w:t>
      </w:r>
      <w:r w:rsidR="002E3956">
        <w:rPr>
          <w:rFonts w:cstheme="minorHAnsi"/>
        </w:rPr>
        <w:t xml:space="preserve">continue to innovate. </w:t>
      </w:r>
    </w:p>
    <w:p w14:paraId="66625A5B" w14:textId="15DC7570" w:rsidR="002476C6" w:rsidRDefault="002476C6" w:rsidP="00310CA7">
      <w:pPr>
        <w:pStyle w:val="Heading2"/>
        <w:spacing w:before="240" w:line="240" w:lineRule="auto"/>
      </w:pPr>
      <w:bookmarkStart w:id="15" w:name="_Toc32131799"/>
      <w:r w:rsidRPr="00510201">
        <w:t>Leadership and Participation</w:t>
      </w:r>
      <w:bookmarkEnd w:id="15"/>
    </w:p>
    <w:p w14:paraId="282841FC" w14:textId="7CAC2A83" w:rsidR="005A2D9B" w:rsidRPr="005A2D9B" w:rsidRDefault="0046537F" w:rsidP="005527E9">
      <w:pPr>
        <w:spacing w:before="120" w:after="0" w:line="240" w:lineRule="auto"/>
        <w:rPr>
          <w:rFonts w:cstheme="minorHAnsi"/>
          <w:b/>
        </w:rPr>
      </w:pPr>
      <w:r>
        <w:rPr>
          <w:rFonts w:cstheme="minorHAnsi"/>
          <w:b/>
        </w:rPr>
        <w:t>Objective</w:t>
      </w:r>
      <w:r w:rsidR="002476C6" w:rsidRPr="005A2D9B">
        <w:rPr>
          <w:rFonts w:cstheme="minorHAnsi"/>
          <w:b/>
        </w:rPr>
        <w:t xml:space="preserve"> 4</w:t>
      </w:r>
      <w:r w:rsidR="005A2D9B" w:rsidRPr="005A2D9B">
        <w:rPr>
          <w:rFonts w:cstheme="minorHAnsi"/>
          <w:b/>
        </w:rPr>
        <w:t>a</w:t>
      </w:r>
      <w:r w:rsidR="002476C6" w:rsidRPr="005A2D9B">
        <w:rPr>
          <w:rFonts w:cstheme="minorHAnsi"/>
          <w:b/>
        </w:rPr>
        <w:t>: Wyndham residents are confident and resilient; developing skills for leadership in business and community.</w:t>
      </w:r>
      <w:r w:rsidR="00E93639" w:rsidRPr="005A2D9B">
        <w:rPr>
          <w:rFonts w:cstheme="minorHAnsi"/>
          <w:b/>
        </w:rPr>
        <w:t xml:space="preserve">  </w:t>
      </w:r>
    </w:p>
    <w:p w14:paraId="08241971" w14:textId="78CE03A7" w:rsidR="00962A2C" w:rsidRDefault="00962A2C" w:rsidP="005527E9">
      <w:pPr>
        <w:spacing w:before="120" w:after="0" w:line="240" w:lineRule="auto"/>
        <w:rPr>
          <w:rFonts w:cstheme="minorHAnsi"/>
        </w:rPr>
      </w:pPr>
      <w:r>
        <w:rPr>
          <w:rFonts w:cstheme="minorHAnsi"/>
        </w:rPr>
        <w:t>Soft skills like confidence, resilience and emotional intelligence are in high demand in the workplace</w:t>
      </w:r>
      <w:r w:rsidR="00262263">
        <w:rPr>
          <w:rFonts w:cstheme="minorHAnsi"/>
        </w:rPr>
        <w:t xml:space="preserve">.  Employers </w:t>
      </w:r>
      <w:r w:rsidR="00F74E7C">
        <w:rPr>
          <w:rFonts w:cstheme="minorHAnsi"/>
        </w:rPr>
        <w:t>readily provide training for technical skills an</w:t>
      </w:r>
      <w:r w:rsidR="00CD18C7">
        <w:rPr>
          <w:rFonts w:cstheme="minorHAnsi"/>
        </w:rPr>
        <w:t xml:space="preserve">d there are opportunities for on the job learning.  </w:t>
      </w:r>
      <w:r w:rsidR="006B0F7C">
        <w:rPr>
          <w:rFonts w:cstheme="minorHAnsi"/>
        </w:rPr>
        <w:t>Supporting the development of soft skills</w:t>
      </w:r>
      <w:r w:rsidR="004407DC">
        <w:rPr>
          <w:rFonts w:cstheme="minorHAnsi"/>
        </w:rPr>
        <w:t xml:space="preserve"> also benefits the </w:t>
      </w:r>
      <w:r w:rsidR="002552A7">
        <w:rPr>
          <w:rFonts w:cstheme="minorHAnsi"/>
        </w:rPr>
        <w:t xml:space="preserve">establishment and strengthening of community groups and organisations and has wider application in helping people to build a good life. </w:t>
      </w:r>
    </w:p>
    <w:p w14:paraId="052DB188" w14:textId="77777777" w:rsidR="00310CA7" w:rsidRDefault="00310CA7" w:rsidP="005527E9">
      <w:pPr>
        <w:spacing w:before="120" w:after="0" w:line="240" w:lineRule="auto"/>
        <w:rPr>
          <w:rFonts w:cstheme="minorHAnsi"/>
          <w:b/>
        </w:rPr>
      </w:pPr>
    </w:p>
    <w:p w14:paraId="2A57F41B" w14:textId="00923CA8" w:rsidR="00B50CF5" w:rsidRPr="005A2D9B" w:rsidRDefault="0046537F" w:rsidP="005527E9">
      <w:pPr>
        <w:spacing w:before="120" w:after="0" w:line="240" w:lineRule="auto"/>
        <w:rPr>
          <w:rFonts w:cstheme="minorHAnsi"/>
          <w:b/>
        </w:rPr>
      </w:pPr>
      <w:r>
        <w:rPr>
          <w:rFonts w:cstheme="minorHAnsi"/>
          <w:b/>
        </w:rPr>
        <w:lastRenderedPageBreak/>
        <w:t>Objective</w:t>
      </w:r>
      <w:r w:rsidR="005A2D9B" w:rsidRPr="005A2D9B">
        <w:rPr>
          <w:rFonts w:cstheme="minorHAnsi"/>
          <w:b/>
        </w:rPr>
        <w:t xml:space="preserve"> 4b: </w:t>
      </w:r>
      <w:r w:rsidR="002476C6" w:rsidRPr="005A2D9B">
        <w:rPr>
          <w:rFonts w:cstheme="minorHAnsi"/>
          <w:b/>
        </w:rPr>
        <w:t>Employers are recognised for their role in developing local talent and contributing to community outcomes.</w:t>
      </w:r>
    </w:p>
    <w:p w14:paraId="3AF4A6E5" w14:textId="4FE63E30" w:rsidR="00AD608C" w:rsidRDefault="002A4B70" w:rsidP="00AD608C">
      <w:pPr>
        <w:spacing w:before="120" w:after="0" w:line="240" w:lineRule="auto"/>
        <w:rPr>
          <w:rFonts w:cstheme="minorHAnsi"/>
        </w:rPr>
      </w:pPr>
      <w:r>
        <w:rPr>
          <w:rFonts w:cstheme="minorHAnsi"/>
        </w:rPr>
        <w:t>Community</w:t>
      </w:r>
      <w:r w:rsidR="00D856F1">
        <w:rPr>
          <w:rFonts w:cstheme="minorHAnsi"/>
        </w:rPr>
        <w:t xml:space="preserve"> organisations and businesses </w:t>
      </w:r>
      <w:r w:rsidR="00145FC6">
        <w:rPr>
          <w:rFonts w:cstheme="minorHAnsi"/>
        </w:rPr>
        <w:t>can develop Wyndham’s future workforce</w:t>
      </w:r>
      <w:r>
        <w:rPr>
          <w:rFonts w:cstheme="minorHAnsi"/>
        </w:rPr>
        <w:t xml:space="preserve"> together </w:t>
      </w:r>
      <w:r w:rsidR="00042798">
        <w:rPr>
          <w:rFonts w:cstheme="minorHAnsi"/>
        </w:rPr>
        <w:t xml:space="preserve">with </w:t>
      </w:r>
      <w:r w:rsidR="00290356">
        <w:rPr>
          <w:rFonts w:cstheme="minorHAnsi"/>
        </w:rPr>
        <w:t>recognition for employers who deliver social benefit in addition to growing their bottom line.</w:t>
      </w:r>
      <w:r w:rsidR="00245345">
        <w:rPr>
          <w:rFonts w:cstheme="minorHAnsi"/>
        </w:rPr>
        <w:t xml:space="preserve">  </w:t>
      </w:r>
      <w:r w:rsidR="008320BA">
        <w:rPr>
          <w:rFonts w:cstheme="minorHAnsi"/>
        </w:rPr>
        <w:t xml:space="preserve">Businesses that can demonstrate </w:t>
      </w:r>
      <w:r w:rsidR="00386A7C">
        <w:rPr>
          <w:rFonts w:cstheme="minorHAnsi"/>
        </w:rPr>
        <w:t xml:space="preserve">their commitment to environmental, social and local economic outcomes </w:t>
      </w:r>
      <w:r w:rsidR="007E71D3">
        <w:rPr>
          <w:rFonts w:cstheme="minorHAnsi"/>
        </w:rPr>
        <w:t xml:space="preserve">position their </w:t>
      </w:r>
      <w:r w:rsidR="00FD42A3">
        <w:rPr>
          <w:rFonts w:cstheme="minorHAnsi"/>
        </w:rPr>
        <w:t>quality</w:t>
      </w:r>
      <w:r w:rsidR="007E71D3">
        <w:rPr>
          <w:rFonts w:cstheme="minorHAnsi"/>
        </w:rPr>
        <w:t xml:space="preserve"> goods and services more </w:t>
      </w:r>
      <w:r w:rsidR="00FD42A3">
        <w:rPr>
          <w:rFonts w:cstheme="minorHAnsi"/>
        </w:rPr>
        <w:t xml:space="preserve">firmly in the minds of consumers and </w:t>
      </w:r>
      <w:r w:rsidR="00140C32">
        <w:rPr>
          <w:rFonts w:cstheme="minorHAnsi"/>
        </w:rPr>
        <w:t>build a</w:t>
      </w:r>
      <w:r w:rsidR="000B03F1">
        <w:rPr>
          <w:rFonts w:cstheme="minorHAnsi"/>
        </w:rPr>
        <w:t xml:space="preserve"> brand that reflects </w:t>
      </w:r>
      <w:r w:rsidR="00661C93">
        <w:rPr>
          <w:rFonts w:cstheme="minorHAnsi"/>
        </w:rPr>
        <w:t xml:space="preserve">broader </w:t>
      </w:r>
      <w:r w:rsidR="000B03F1">
        <w:rPr>
          <w:rFonts w:cstheme="minorHAnsi"/>
        </w:rPr>
        <w:t xml:space="preserve">community values.  </w:t>
      </w:r>
    </w:p>
    <w:p w14:paraId="719AF24B" w14:textId="4517BE84" w:rsidR="00492F2A" w:rsidRPr="00AD608C" w:rsidRDefault="00492F2A" w:rsidP="00AD608C">
      <w:pPr>
        <w:pStyle w:val="Heading1"/>
        <w:rPr>
          <w:rFonts w:cstheme="minorHAnsi"/>
        </w:rPr>
      </w:pPr>
      <w:bookmarkStart w:id="16" w:name="_Toc32131800"/>
      <w:r w:rsidRPr="00492F2A">
        <w:rPr>
          <w:highlight w:val="white"/>
        </w:rPr>
        <w:t>Monitoring and Evaluation</w:t>
      </w:r>
      <w:bookmarkEnd w:id="16"/>
    </w:p>
    <w:p w14:paraId="3951B115" w14:textId="6A145E7D" w:rsidR="00A87756" w:rsidRDefault="00290356" w:rsidP="00DE20FC">
      <w:pPr>
        <w:spacing w:after="0" w:line="240" w:lineRule="auto"/>
        <w:rPr>
          <w:rFonts w:cstheme="minorHAnsi"/>
          <w:highlight w:val="white"/>
        </w:rPr>
      </w:pPr>
      <w:r>
        <w:rPr>
          <w:rFonts w:cstheme="minorHAnsi"/>
          <w:highlight w:val="white"/>
        </w:rPr>
        <w:t xml:space="preserve">In May 2019, Wyndham City Council established </w:t>
      </w:r>
      <w:r w:rsidR="00A8253D">
        <w:rPr>
          <w:rFonts w:cstheme="minorHAnsi"/>
          <w:highlight w:val="white"/>
        </w:rPr>
        <w:t xml:space="preserve">the </w:t>
      </w:r>
      <w:r>
        <w:rPr>
          <w:rFonts w:cstheme="minorHAnsi"/>
          <w:highlight w:val="white"/>
        </w:rPr>
        <w:t>Wyndham Social and Economic Inclusion Taskforce</w:t>
      </w:r>
      <w:r w:rsidR="00A8253D">
        <w:rPr>
          <w:rFonts w:cstheme="minorHAnsi"/>
          <w:highlight w:val="white"/>
        </w:rPr>
        <w:t>.  This taskforce brings together local represent</w:t>
      </w:r>
      <w:r w:rsidR="00C05A63">
        <w:rPr>
          <w:rFonts w:cstheme="minorHAnsi"/>
          <w:highlight w:val="white"/>
        </w:rPr>
        <w:t>atives from business, community and government</w:t>
      </w:r>
      <w:r w:rsidR="00F11489">
        <w:rPr>
          <w:rFonts w:cstheme="minorHAnsi"/>
          <w:highlight w:val="white"/>
        </w:rPr>
        <w:t xml:space="preserve"> to provide governance to a series of initiatives designed to </w:t>
      </w:r>
      <w:r w:rsidR="00217032">
        <w:rPr>
          <w:rFonts w:cstheme="minorHAnsi"/>
          <w:highlight w:val="white"/>
        </w:rPr>
        <w:t xml:space="preserve">foster social and economic inclusion. </w:t>
      </w:r>
    </w:p>
    <w:p w14:paraId="79F833EC" w14:textId="77777777" w:rsidR="00DE20FC" w:rsidRDefault="00DE20FC" w:rsidP="00DE20FC">
      <w:pPr>
        <w:spacing w:after="0" w:line="240" w:lineRule="auto"/>
        <w:rPr>
          <w:rFonts w:cstheme="minorHAnsi"/>
          <w:highlight w:val="white"/>
        </w:rPr>
      </w:pPr>
    </w:p>
    <w:p w14:paraId="367F6F4D" w14:textId="10B1270B" w:rsidR="00DE20FC" w:rsidRPr="000202B2" w:rsidRDefault="0064015D" w:rsidP="00DE20FC">
      <w:pPr>
        <w:spacing w:after="0" w:line="240" w:lineRule="auto"/>
        <w:rPr>
          <w:rFonts w:cstheme="minorHAnsi"/>
          <w:highlight w:val="white"/>
        </w:rPr>
      </w:pPr>
      <w:r>
        <w:rPr>
          <w:rFonts w:cstheme="minorHAnsi"/>
          <w:highlight w:val="white"/>
        </w:rPr>
        <w:t xml:space="preserve">In addition to the taskforce Wyndham has engaged the Monash Migration and Inclusion Centre to develop an evaluation framework for social and economic inclusion initiatives. </w:t>
      </w:r>
    </w:p>
    <w:p w14:paraId="1BE933E8" w14:textId="77777777" w:rsidR="00BA7047" w:rsidRDefault="00BA7047" w:rsidP="00DE20FC">
      <w:pPr>
        <w:spacing w:after="0" w:line="240" w:lineRule="auto"/>
        <w:rPr>
          <w:b/>
          <w:bCs/>
        </w:rPr>
      </w:pPr>
    </w:p>
    <w:p w14:paraId="448E4EA9" w14:textId="3071E19E" w:rsidR="00766346" w:rsidRPr="00F14CC5" w:rsidRDefault="00766346" w:rsidP="00DE20FC">
      <w:pPr>
        <w:spacing w:after="0" w:line="240" w:lineRule="auto"/>
        <w:rPr>
          <w:b/>
          <w:bCs/>
        </w:rPr>
      </w:pPr>
      <w:r w:rsidRPr="00F14CC5">
        <w:rPr>
          <w:b/>
          <w:bCs/>
        </w:rPr>
        <w:t>Evaluation Question 1</w:t>
      </w:r>
    </w:p>
    <w:p w14:paraId="084B0FF4" w14:textId="5D2E0413" w:rsidR="00786335" w:rsidRDefault="00786335" w:rsidP="00DE20FC">
      <w:pPr>
        <w:spacing w:after="0" w:line="240" w:lineRule="auto"/>
      </w:pPr>
      <w:r>
        <w:t>Has W</w:t>
      </w:r>
      <w:r w:rsidR="00A87756">
        <w:t>yndham City Council</w:t>
      </w:r>
      <w:r>
        <w:t xml:space="preserve"> engaged in the development and enhancement of policies, programs and practices that cultivate social and economic inclusion within </w:t>
      </w:r>
      <w:r w:rsidR="00A87756">
        <w:t>Council</w:t>
      </w:r>
      <w:r>
        <w:t>? In what ways do they impact community perceptions of social and economic inclusion in Wyndham?</w:t>
      </w:r>
    </w:p>
    <w:p w14:paraId="3E6B2163" w14:textId="77777777" w:rsidR="00DE20FC" w:rsidRDefault="00DE20FC" w:rsidP="00DE20FC">
      <w:pPr>
        <w:spacing w:after="0" w:line="240" w:lineRule="auto"/>
      </w:pPr>
    </w:p>
    <w:p w14:paraId="495F35CD" w14:textId="668A34A2" w:rsidR="00766346" w:rsidRDefault="000B37FD" w:rsidP="00DE20FC">
      <w:pPr>
        <w:spacing w:after="0" w:line="240" w:lineRule="auto"/>
      </w:pPr>
      <w:r>
        <w:t xml:space="preserve">Indicators </w:t>
      </w:r>
      <w:r w:rsidR="00987971">
        <w:t>i</w:t>
      </w:r>
      <w:r>
        <w:t>nclude:</w:t>
      </w:r>
    </w:p>
    <w:p w14:paraId="615F3A54" w14:textId="58981B29" w:rsidR="000B37FD" w:rsidRPr="00700B14" w:rsidRDefault="000B37FD" w:rsidP="00DE20FC">
      <w:pPr>
        <w:pStyle w:val="ListParagraph"/>
        <w:numPr>
          <w:ilvl w:val="0"/>
          <w:numId w:val="12"/>
        </w:numPr>
        <w:spacing w:after="0" w:line="240" w:lineRule="auto"/>
      </w:pPr>
      <w:r w:rsidRPr="00700B14">
        <w:t>Existence of social and economic inclusion policy</w:t>
      </w:r>
      <w:r w:rsidR="000B03F1">
        <w:t xml:space="preserve">.  </w:t>
      </w:r>
    </w:p>
    <w:p w14:paraId="1D4DA4C0" w14:textId="4DE4EE23" w:rsidR="000B37FD" w:rsidRPr="00700B14" w:rsidRDefault="000B37FD" w:rsidP="00DE20FC">
      <w:pPr>
        <w:pStyle w:val="ListParagraph"/>
        <w:numPr>
          <w:ilvl w:val="0"/>
          <w:numId w:val="12"/>
        </w:numPr>
        <w:spacing w:after="0" w:line="240" w:lineRule="auto"/>
      </w:pPr>
      <w:r w:rsidRPr="00700B14">
        <w:t>Existence of social and economic inclusion program</w:t>
      </w:r>
      <w:r w:rsidR="000B03F1">
        <w:t>.</w:t>
      </w:r>
    </w:p>
    <w:p w14:paraId="46B6135F" w14:textId="5AEB51E2" w:rsidR="000B37FD" w:rsidRPr="00700B14" w:rsidRDefault="000B37FD" w:rsidP="00DE20FC">
      <w:pPr>
        <w:pStyle w:val="ListParagraph"/>
        <w:numPr>
          <w:ilvl w:val="0"/>
          <w:numId w:val="12"/>
        </w:numPr>
        <w:spacing w:after="0" w:line="240" w:lineRule="auto"/>
      </w:pPr>
      <w:r w:rsidRPr="00700B14">
        <w:t xml:space="preserve">Increased number of </w:t>
      </w:r>
      <w:r>
        <w:t xml:space="preserve">impactful </w:t>
      </w:r>
      <w:r w:rsidRPr="00700B14">
        <w:t>social and economic inclusion initiatives</w:t>
      </w:r>
      <w:r w:rsidR="000C488B">
        <w:t xml:space="preserve"> – enabled by organisational </w:t>
      </w:r>
      <w:r w:rsidR="000202B2">
        <w:t>planning</w:t>
      </w:r>
      <w:r w:rsidR="000B03F1">
        <w:t>.</w:t>
      </w:r>
    </w:p>
    <w:p w14:paraId="5211F123" w14:textId="56C67685" w:rsidR="000B37FD" w:rsidRPr="00700B14" w:rsidRDefault="000B37FD" w:rsidP="00DE20FC">
      <w:pPr>
        <w:pStyle w:val="ListParagraph"/>
        <w:numPr>
          <w:ilvl w:val="0"/>
          <w:numId w:val="12"/>
        </w:numPr>
        <w:spacing w:after="0" w:line="240" w:lineRule="auto"/>
      </w:pPr>
      <w:r>
        <w:t>Increased c</w:t>
      </w:r>
      <w:r w:rsidRPr="00700B14">
        <w:t xml:space="preserve">ommunity satisfaction with </w:t>
      </w:r>
      <w:r>
        <w:t xml:space="preserve">the </w:t>
      </w:r>
      <w:r w:rsidRPr="00700B14">
        <w:t xml:space="preserve">cultural, economic and recreational </w:t>
      </w:r>
      <w:r>
        <w:t>opportunities in the Wyndham municipality</w:t>
      </w:r>
      <w:r w:rsidR="000B03F1">
        <w:t>.</w:t>
      </w:r>
    </w:p>
    <w:p w14:paraId="155CAC73" w14:textId="73755520" w:rsidR="000B37FD" w:rsidRPr="000B37FD" w:rsidRDefault="000B37FD" w:rsidP="00DE20FC">
      <w:pPr>
        <w:pStyle w:val="ListParagraph"/>
        <w:numPr>
          <w:ilvl w:val="0"/>
          <w:numId w:val="12"/>
        </w:numPr>
        <w:spacing w:after="0" w:line="240" w:lineRule="auto"/>
        <w:rPr>
          <w:b/>
        </w:rPr>
      </w:pPr>
      <w:r w:rsidRPr="00DC495B">
        <w:t>Evidence of sustainability in the social and economic inclusion initiatives over time</w:t>
      </w:r>
      <w:r w:rsidR="000B03F1">
        <w:t>.</w:t>
      </w:r>
      <w:r w:rsidRPr="00DC495B">
        <w:t xml:space="preserve"> </w:t>
      </w:r>
    </w:p>
    <w:p w14:paraId="3DD41EBD" w14:textId="774FA3E8" w:rsidR="000B37FD" w:rsidRDefault="000B37FD" w:rsidP="00DE20FC">
      <w:pPr>
        <w:pStyle w:val="ListParagraph"/>
        <w:numPr>
          <w:ilvl w:val="0"/>
          <w:numId w:val="12"/>
        </w:numPr>
        <w:spacing w:after="0" w:line="240" w:lineRule="auto"/>
      </w:pPr>
      <w:r w:rsidRPr="00DC495B">
        <w:t xml:space="preserve">Evidence of increased social and economic inclusion </w:t>
      </w:r>
      <w:r>
        <w:t>by residents living in the Wyndham municipality</w:t>
      </w:r>
      <w:r w:rsidR="000B03F1">
        <w:t>.</w:t>
      </w:r>
      <w:r>
        <w:t xml:space="preserve"> </w:t>
      </w:r>
    </w:p>
    <w:p w14:paraId="21D3B6F6" w14:textId="77777777" w:rsidR="00DE20FC" w:rsidRDefault="00DE20FC" w:rsidP="00DE20FC">
      <w:pPr>
        <w:spacing w:after="0" w:line="240" w:lineRule="auto"/>
      </w:pPr>
    </w:p>
    <w:p w14:paraId="29E8FD9B" w14:textId="77777777" w:rsidR="00BA7047" w:rsidRDefault="00BA7047" w:rsidP="00DE20FC">
      <w:pPr>
        <w:spacing w:after="0" w:line="240" w:lineRule="auto"/>
        <w:rPr>
          <w:b/>
          <w:bCs/>
        </w:rPr>
      </w:pPr>
    </w:p>
    <w:p w14:paraId="6746853A" w14:textId="5C790606" w:rsidR="00F14CC5" w:rsidRPr="00F14CC5" w:rsidRDefault="00F14CC5" w:rsidP="00DE20FC">
      <w:pPr>
        <w:spacing w:after="0" w:line="240" w:lineRule="auto"/>
        <w:rPr>
          <w:b/>
          <w:bCs/>
        </w:rPr>
      </w:pPr>
      <w:r w:rsidRPr="00F14CC5">
        <w:rPr>
          <w:b/>
          <w:bCs/>
        </w:rPr>
        <w:t>Evaluation Question 2</w:t>
      </w:r>
    </w:p>
    <w:p w14:paraId="28618BC0" w14:textId="6D1F5D2D" w:rsidR="00AE78A0" w:rsidRDefault="00AE78A0" w:rsidP="00DE20FC">
      <w:pPr>
        <w:spacing w:after="0" w:line="240" w:lineRule="auto"/>
      </w:pPr>
      <w:r>
        <w:t xml:space="preserve">How </w:t>
      </w:r>
      <w:r w:rsidRPr="00A1438D">
        <w:t xml:space="preserve">have the partnerships supported by </w:t>
      </w:r>
      <w:r w:rsidR="00A87756">
        <w:t>Wyndham City Council</w:t>
      </w:r>
      <w:r w:rsidRPr="00A1438D">
        <w:t xml:space="preserve"> </w:t>
      </w:r>
      <w:r>
        <w:t>influenced</w:t>
      </w:r>
      <w:r w:rsidRPr="00A1438D">
        <w:t xml:space="preserve"> coordination, fostered support and sustained the development of economic and social inclusion across the municipality? </w:t>
      </w:r>
    </w:p>
    <w:p w14:paraId="46D3E1D9" w14:textId="77777777" w:rsidR="00DE20FC" w:rsidRDefault="00DE20FC" w:rsidP="00DE20FC">
      <w:pPr>
        <w:spacing w:after="0" w:line="240" w:lineRule="auto"/>
      </w:pPr>
    </w:p>
    <w:p w14:paraId="715EF133" w14:textId="4B221EC8" w:rsidR="00F14CC5" w:rsidRDefault="00F14CC5" w:rsidP="00DE20FC">
      <w:pPr>
        <w:spacing w:after="0" w:line="240" w:lineRule="auto"/>
      </w:pPr>
      <w:r>
        <w:t xml:space="preserve">Indicators </w:t>
      </w:r>
      <w:r w:rsidR="00987971">
        <w:t>i</w:t>
      </w:r>
      <w:r>
        <w:t>nclude:</w:t>
      </w:r>
    </w:p>
    <w:p w14:paraId="63978BD6" w14:textId="0A673325" w:rsidR="007D1522" w:rsidRPr="00700B14" w:rsidRDefault="00CC1BEF" w:rsidP="007D1522">
      <w:pPr>
        <w:pStyle w:val="ListParagraph"/>
        <w:numPr>
          <w:ilvl w:val="0"/>
          <w:numId w:val="14"/>
        </w:numPr>
        <w:spacing w:after="0" w:line="240" w:lineRule="auto"/>
      </w:pPr>
      <w:r>
        <w:t xml:space="preserve">Wyndham City Council and key stakeholders and networks </w:t>
      </w:r>
      <w:r w:rsidR="000202B2">
        <w:t>coordinate efforts</w:t>
      </w:r>
      <w:r w:rsidR="007D1522" w:rsidRPr="00700B14">
        <w:t xml:space="preserve"> </w:t>
      </w:r>
      <w:r w:rsidR="007D1522">
        <w:t xml:space="preserve">to develop </w:t>
      </w:r>
      <w:r w:rsidR="007D1522" w:rsidRPr="00700B14">
        <w:t>economic pathways for community members</w:t>
      </w:r>
      <w:r>
        <w:t xml:space="preserve">.  </w:t>
      </w:r>
    </w:p>
    <w:p w14:paraId="47DC7D63" w14:textId="7ADEE2BE" w:rsidR="007D1522" w:rsidRPr="00700B14" w:rsidRDefault="007D1522" w:rsidP="007D1522">
      <w:pPr>
        <w:pStyle w:val="ListParagraph"/>
        <w:numPr>
          <w:ilvl w:val="0"/>
          <w:numId w:val="14"/>
        </w:numPr>
        <w:spacing w:after="0" w:line="240" w:lineRule="auto"/>
      </w:pPr>
      <w:r w:rsidRPr="00700B14">
        <w:t xml:space="preserve">The </w:t>
      </w:r>
      <w:r w:rsidR="00CC1BEF">
        <w:t xml:space="preserve">taskforce </w:t>
      </w:r>
      <w:r w:rsidRPr="00700B14">
        <w:t>showed demonstrated effectiveness in building and fostering economic inclusion in Wyndham</w:t>
      </w:r>
      <w:r w:rsidR="00CC1BEF">
        <w:t xml:space="preserve">. </w:t>
      </w:r>
    </w:p>
    <w:p w14:paraId="70C32756" w14:textId="1722E6D5" w:rsidR="007D1522" w:rsidRPr="00700B14" w:rsidRDefault="007D1522" w:rsidP="007D1522">
      <w:pPr>
        <w:pStyle w:val="ListParagraph"/>
        <w:numPr>
          <w:ilvl w:val="0"/>
          <w:numId w:val="14"/>
        </w:numPr>
        <w:spacing w:after="0" w:line="240" w:lineRule="auto"/>
      </w:pPr>
      <w:r w:rsidRPr="00700B14">
        <w:lastRenderedPageBreak/>
        <w:t>Evidence of a common agenda around social and economic inclusion for industry/employment partners</w:t>
      </w:r>
      <w:r w:rsidR="00CC1BEF">
        <w:t>.</w:t>
      </w:r>
    </w:p>
    <w:p w14:paraId="09C90F6C" w14:textId="0DC027D5" w:rsidR="007D1522" w:rsidRPr="00700B14" w:rsidRDefault="007D1522" w:rsidP="007D1522">
      <w:pPr>
        <w:pStyle w:val="ListParagraph"/>
        <w:numPr>
          <w:ilvl w:val="0"/>
          <w:numId w:val="14"/>
        </w:numPr>
        <w:spacing w:after="0" w:line="240" w:lineRule="auto"/>
      </w:pPr>
      <w:r w:rsidRPr="00700B14">
        <w:t xml:space="preserve">Evidence of </w:t>
      </w:r>
      <w:r w:rsidR="00CC1BEF">
        <w:t>Wyndham City Council</w:t>
      </w:r>
      <w:r w:rsidRPr="00700B14">
        <w:t xml:space="preserve"> strategies, policy and practice to promote social and economic inclusion</w:t>
      </w:r>
      <w:r w:rsidR="00262263">
        <w:t xml:space="preserve">.  </w:t>
      </w:r>
    </w:p>
    <w:p w14:paraId="01615B69" w14:textId="20FC94BF" w:rsidR="007D1522" w:rsidRPr="00700B14" w:rsidRDefault="007D1522" w:rsidP="007D1522">
      <w:pPr>
        <w:pStyle w:val="ListParagraph"/>
        <w:numPr>
          <w:ilvl w:val="0"/>
          <w:numId w:val="14"/>
        </w:numPr>
        <w:spacing w:after="0" w:line="240" w:lineRule="auto"/>
      </w:pPr>
      <w:r w:rsidRPr="00700B14">
        <w:t>Increased number of key stakeholder collaborative agreements and employment opportunities for community members</w:t>
      </w:r>
      <w:r w:rsidR="00262263">
        <w:t>.</w:t>
      </w:r>
    </w:p>
    <w:p w14:paraId="397F4C1B" w14:textId="603DE021" w:rsidR="007D1522" w:rsidRDefault="007D1522" w:rsidP="00262263">
      <w:pPr>
        <w:pStyle w:val="ListParagraph"/>
        <w:numPr>
          <w:ilvl w:val="0"/>
          <w:numId w:val="14"/>
        </w:numPr>
        <w:spacing w:after="0" w:line="240" w:lineRule="auto"/>
      </w:pPr>
      <w:r w:rsidRPr="00700B14">
        <w:t>Increase in resource capacity to assist stakeholders to employ community members</w:t>
      </w:r>
      <w:r w:rsidR="00262263">
        <w:t>.</w:t>
      </w:r>
    </w:p>
    <w:p w14:paraId="74BA0A2D" w14:textId="77777777" w:rsidR="00262263" w:rsidRDefault="00262263" w:rsidP="00262263">
      <w:pPr>
        <w:spacing w:after="0" w:line="240" w:lineRule="auto"/>
        <w:rPr>
          <w:b/>
          <w:bCs/>
        </w:rPr>
      </w:pPr>
    </w:p>
    <w:p w14:paraId="7D62290E" w14:textId="77777777" w:rsidR="00BA7047" w:rsidRDefault="00BA7047" w:rsidP="00262263">
      <w:pPr>
        <w:spacing w:after="0" w:line="240" w:lineRule="auto"/>
        <w:rPr>
          <w:b/>
          <w:bCs/>
        </w:rPr>
      </w:pPr>
    </w:p>
    <w:p w14:paraId="1F48736A" w14:textId="6A55EC96" w:rsidR="000B37FD" w:rsidRPr="00DE20FC" w:rsidRDefault="00DE20FC" w:rsidP="00262263">
      <w:pPr>
        <w:spacing w:after="0" w:line="240" w:lineRule="auto"/>
        <w:rPr>
          <w:b/>
          <w:bCs/>
        </w:rPr>
      </w:pPr>
      <w:r w:rsidRPr="00DE20FC">
        <w:rPr>
          <w:b/>
          <w:bCs/>
        </w:rPr>
        <w:t xml:space="preserve">Evaluation Question 3 </w:t>
      </w:r>
    </w:p>
    <w:p w14:paraId="33F8AC90" w14:textId="30675600" w:rsidR="002E4737" w:rsidRDefault="00A87756" w:rsidP="00262263">
      <w:pPr>
        <w:spacing w:after="0" w:line="240" w:lineRule="auto"/>
      </w:pPr>
      <w:r w:rsidRPr="00756C9F">
        <w:t>To what extent have employers improved their knowledge</w:t>
      </w:r>
      <w:r>
        <w:t>, practice</w:t>
      </w:r>
      <w:r w:rsidRPr="00756C9F">
        <w:t xml:space="preserve"> and capacity to </w:t>
      </w:r>
      <w:r>
        <w:t xml:space="preserve">foster, </w:t>
      </w:r>
      <w:r w:rsidRPr="00756C9F">
        <w:t>manage and promote</w:t>
      </w:r>
      <w:r>
        <w:t xml:space="preserve"> sustainable</w:t>
      </w:r>
      <w:r w:rsidRPr="00756C9F">
        <w:t xml:space="preserve"> inclusion in the workplace?</w:t>
      </w:r>
    </w:p>
    <w:p w14:paraId="075AFF1E" w14:textId="48F9CF74" w:rsidR="00987971" w:rsidRDefault="00987971" w:rsidP="00262263">
      <w:pPr>
        <w:spacing w:after="0" w:line="240" w:lineRule="auto"/>
      </w:pPr>
    </w:p>
    <w:p w14:paraId="32987FC4" w14:textId="3A9BB278" w:rsidR="00987971" w:rsidRDefault="00987971" w:rsidP="00262263">
      <w:pPr>
        <w:spacing w:after="0" w:line="240" w:lineRule="auto"/>
      </w:pPr>
      <w:r>
        <w:t>Indicators include:</w:t>
      </w:r>
    </w:p>
    <w:p w14:paraId="5EC0C7D4" w14:textId="3A1E5B7B" w:rsidR="002E4737" w:rsidRDefault="002E4737" w:rsidP="00262263">
      <w:pPr>
        <w:pStyle w:val="ListParagraph"/>
        <w:numPr>
          <w:ilvl w:val="0"/>
          <w:numId w:val="15"/>
        </w:numPr>
        <w:spacing w:after="0" w:line="240" w:lineRule="auto"/>
      </w:pPr>
      <w:r>
        <w:t>Employers evidence improved social and economic inclusion in workplace policy and practice</w:t>
      </w:r>
      <w:r w:rsidR="004C0593">
        <w:t>.</w:t>
      </w:r>
    </w:p>
    <w:p w14:paraId="24BEF3AC" w14:textId="39A84D55" w:rsidR="002E4737" w:rsidRDefault="002E4737" w:rsidP="00262263">
      <w:pPr>
        <w:pStyle w:val="ListParagraph"/>
        <w:numPr>
          <w:ilvl w:val="0"/>
          <w:numId w:val="15"/>
        </w:numPr>
        <w:spacing w:after="0" w:line="240" w:lineRule="auto"/>
      </w:pPr>
      <w:r w:rsidRPr="00E72C2E">
        <w:t xml:space="preserve">Employers </w:t>
      </w:r>
      <w:r>
        <w:t xml:space="preserve">feel supported </w:t>
      </w:r>
      <w:r w:rsidRPr="00E72C2E">
        <w:t xml:space="preserve">to </w:t>
      </w:r>
      <w:r>
        <w:t xml:space="preserve">develop and </w:t>
      </w:r>
      <w:r w:rsidRPr="00E72C2E">
        <w:t xml:space="preserve">manage </w:t>
      </w:r>
      <w:r>
        <w:t xml:space="preserve">social and economic </w:t>
      </w:r>
      <w:r w:rsidRPr="00E72C2E">
        <w:t>inclusion in the workforce</w:t>
      </w:r>
      <w:r w:rsidR="004C0593">
        <w:t>.</w:t>
      </w:r>
    </w:p>
    <w:p w14:paraId="4C96D74A" w14:textId="08AB92F2" w:rsidR="002E4737" w:rsidRPr="00E72C2E" w:rsidRDefault="002E4737" w:rsidP="00262263">
      <w:pPr>
        <w:pStyle w:val="ListParagraph"/>
        <w:numPr>
          <w:ilvl w:val="0"/>
          <w:numId w:val="15"/>
        </w:numPr>
        <w:spacing w:after="0" w:line="240" w:lineRule="auto"/>
      </w:pPr>
      <w:r>
        <w:t>Employers are willing to invest in resources for the management and promotion of inclusion in workplaces</w:t>
      </w:r>
      <w:r w:rsidR="004C0593">
        <w:t>.</w:t>
      </w:r>
      <w:r>
        <w:t xml:space="preserve"> </w:t>
      </w:r>
    </w:p>
    <w:p w14:paraId="51CE0880" w14:textId="26BDDE11" w:rsidR="002E4737" w:rsidRDefault="002E4737" w:rsidP="00262263">
      <w:pPr>
        <w:pStyle w:val="ListParagraph"/>
        <w:numPr>
          <w:ilvl w:val="0"/>
          <w:numId w:val="15"/>
        </w:numPr>
        <w:spacing w:after="0" w:line="240" w:lineRule="auto"/>
      </w:pPr>
      <w:r w:rsidRPr="00E72C2E">
        <w:t xml:space="preserve">Employers experience an improvement in the level of </w:t>
      </w:r>
      <w:r>
        <w:t>job readiness</w:t>
      </w:r>
      <w:r w:rsidRPr="00E72C2E">
        <w:t xml:space="preserve"> amongst (previously) disengaged community members </w:t>
      </w:r>
      <w:r>
        <w:t xml:space="preserve">and have improved visibility to their ability. </w:t>
      </w:r>
    </w:p>
    <w:p w14:paraId="49550C2C" w14:textId="77777777" w:rsidR="002E4737" w:rsidRDefault="002E4737" w:rsidP="000B37FD"/>
    <w:p w14:paraId="19A90D78" w14:textId="46F279FA" w:rsidR="00A27FD4" w:rsidRDefault="000219A2" w:rsidP="00D65CFB">
      <w:pPr>
        <w:pStyle w:val="Heading1"/>
        <w:rPr>
          <w:highlight w:val="white"/>
        </w:rPr>
      </w:pPr>
      <w:bookmarkStart w:id="17" w:name="_Toc32131801"/>
      <w:r>
        <w:rPr>
          <w:highlight w:val="white"/>
        </w:rPr>
        <w:t>References</w:t>
      </w:r>
      <w:bookmarkEnd w:id="17"/>
    </w:p>
    <w:p w14:paraId="5F3E3C4B" w14:textId="3EF6AA96" w:rsidR="000219A2" w:rsidRDefault="00DD0711" w:rsidP="000219A2">
      <w:pPr>
        <w:rPr>
          <w:highlight w:val="white"/>
        </w:rPr>
      </w:pPr>
      <w:r w:rsidRPr="00DD0711">
        <w:rPr>
          <w:i/>
          <w:iCs/>
          <w:highlight w:val="white"/>
        </w:rPr>
        <w:t>Inequality in Australia</w:t>
      </w:r>
      <w:r w:rsidR="00C523A0">
        <w:rPr>
          <w:highlight w:val="white"/>
        </w:rPr>
        <w:t xml:space="preserve">, University of New South Wales Sydney and </w:t>
      </w:r>
      <w:r w:rsidR="00826F9A">
        <w:rPr>
          <w:highlight w:val="white"/>
        </w:rPr>
        <w:t>Australian Council of Social Services, 2018</w:t>
      </w:r>
    </w:p>
    <w:p w14:paraId="17FB2578" w14:textId="65236B1A" w:rsidR="00826F9A" w:rsidRDefault="00817486" w:rsidP="000219A2">
      <w:pPr>
        <w:rPr>
          <w:highlight w:val="white"/>
        </w:rPr>
      </w:pPr>
      <w:r w:rsidRPr="00774E5E">
        <w:rPr>
          <w:i/>
          <w:iCs/>
          <w:highlight w:val="white"/>
        </w:rPr>
        <w:t xml:space="preserve">Connecting People </w:t>
      </w:r>
      <w:r w:rsidR="00093766" w:rsidRPr="00774E5E">
        <w:rPr>
          <w:i/>
          <w:iCs/>
          <w:highlight w:val="white"/>
        </w:rPr>
        <w:t>with Progress: Securing Future Economic Development</w:t>
      </w:r>
      <w:r w:rsidR="00093766">
        <w:rPr>
          <w:highlight w:val="white"/>
        </w:rPr>
        <w:t xml:space="preserve">, </w:t>
      </w:r>
      <w:r w:rsidR="00774E5E">
        <w:rPr>
          <w:highlight w:val="white"/>
        </w:rPr>
        <w:t>Committee for Economic Development Australia, 2018</w:t>
      </w:r>
    </w:p>
    <w:p w14:paraId="1AD0A362" w14:textId="3F1DAB16" w:rsidR="00774E5E" w:rsidRDefault="00774E5E" w:rsidP="000219A2">
      <w:pPr>
        <w:rPr>
          <w:highlight w:val="white"/>
        </w:rPr>
      </w:pPr>
      <w:r w:rsidRPr="00A04F17">
        <w:rPr>
          <w:i/>
          <w:iCs/>
          <w:highlight w:val="white"/>
        </w:rPr>
        <w:t>The Price of Inequality: How Today’s Divided Society En</w:t>
      </w:r>
      <w:r w:rsidR="00564B09" w:rsidRPr="00A04F17">
        <w:rPr>
          <w:i/>
          <w:iCs/>
          <w:highlight w:val="white"/>
        </w:rPr>
        <w:t>dangers our Future</w:t>
      </w:r>
      <w:r w:rsidR="00564B09">
        <w:rPr>
          <w:highlight w:val="white"/>
        </w:rPr>
        <w:t xml:space="preserve">, Joseph E. Stiglitz, </w:t>
      </w:r>
      <w:r w:rsidR="004550C5">
        <w:rPr>
          <w:highlight w:val="white"/>
        </w:rPr>
        <w:t>2014</w:t>
      </w:r>
    </w:p>
    <w:p w14:paraId="05F59B56" w14:textId="34A684E7" w:rsidR="00A04F17" w:rsidRDefault="00565934" w:rsidP="000219A2">
      <w:pPr>
        <w:rPr>
          <w:highlight w:val="white"/>
        </w:rPr>
      </w:pPr>
      <w:r w:rsidRPr="00A04F17">
        <w:rPr>
          <w:i/>
          <w:iCs/>
          <w:highlight w:val="white"/>
        </w:rPr>
        <w:t>In It Together, Why Less Inequality Benefits All</w:t>
      </w:r>
      <w:r>
        <w:rPr>
          <w:highlight w:val="white"/>
        </w:rPr>
        <w:t xml:space="preserve">, </w:t>
      </w:r>
      <w:r w:rsidR="002E2868">
        <w:rPr>
          <w:highlight w:val="white"/>
        </w:rPr>
        <w:t xml:space="preserve">Organisation for Economic Co-operation </w:t>
      </w:r>
      <w:r w:rsidR="00A04F17">
        <w:rPr>
          <w:highlight w:val="white"/>
        </w:rPr>
        <w:t>and Development, 2015</w:t>
      </w:r>
    </w:p>
    <w:p w14:paraId="7D094C37" w14:textId="11497C45" w:rsidR="00EA5204" w:rsidRDefault="00C03DC8">
      <w:pPr>
        <w:rPr>
          <w:highlight w:val="white"/>
        </w:rPr>
      </w:pPr>
      <w:r>
        <w:rPr>
          <w:highlight w:val="white"/>
        </w:rPr>
        <w:t>A</w:t>
      </w:r>
      <w:r w:rsidR="000A0DAA">
        <w:rPr>
          <w:highlight w:val="white"/>
        </w:rPr>
        <w:t>ust</w:t>
      </w:r>
      <w:r w:rsidR="004C0593">
        <w:rPr>
          <w:highlight w:val="white"/>
        </w:rPr>
        <w:t xml:space="preserve">ralian </w:t>
      </w:r>
      <w:r>
        <w:rPr>
          <w:highlight w:val="white"/>
        </w:rPr>
        <w:t>B</w:t>
      </w:r>
      <w:r w:rsidR="004C0593">
        <w:rPr>
          <w:highlight w:val="white"/>
        </w:rPr>
        <w:t xml:space="preserve">ureau of </w:t>
      </w:r>
      <w:r>
        <w:rPr>
          <w:highlight w:val="white"/>
        </w:rPr>
        <w:t>S</w:t>
      </w:r>
      <w:r w:rsidR="004C0593">
        <w:rPr>
          <w:highlight w:val="white"/>
        </w:rPr>
        <w:t>tatistics</w:t>
      </w:r>
      <w:r>
        <w:rPr>
          <w:highlight w:val="white"/>
        </w:rPr>
        <w:t xml:space="preserve"> Census</w:t>
      </w:r>
    </w:p>
    <w:p w14:paraId="48FBD0C7" w14:textId="31223765" w:rsidR="000A0DAA" w:rsidRPr="00C03DC8" w:rsidRDefault="004C0593">
      <w:pPr>
        <w:rPr>
          <w:highlight w:val="white"/>
        </w:rPr>
      </w:pPr>
      <w:r>
        <w:rPr>
          <w:highlight w:val="white"/>
        </w:rPr>
        <w:t xml:space="preserve">Australian Bureau of Statistics </w:t>
      </w:r>
      <w:r w:rsidR="000A0DAA">
        <w:rPr>
          <w:highlight w:val="white"/>
        </w:rPr>
        <w:t>Estimated Residential Population</w:t>
      </w:r>
    </w:p>
    <w:sectPr w:rsidR="000A0DAA" w:rsidRPr="00C03DC8" w:rsidSect="00EA5204">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DA2D7" w14:textId="77777777" w:rsidR="009C5DF9" w:rsidRDefault="009C5DF9" w:rsidP="00336DCC">
      <w:pPr>
        <w:spacing w:after="0" w:line="240" w:lineRule="auto"/>
      </w:pPr>
      <w:r>
        <w:separator/>
      </w:r>
    </w:p>
  </w:endnote>
  <w:endnote w:type="continuationSeparator" w:id="0">
    <w:p w14:paraId="02FED5F5" w14:textId="77777777" w:rsidR="009C5DF9" w:rsidRDefault="009C5DF9" w:rsidP="00336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roxima Nova">
    <w:altName w:val="Tahoma"/>
    <w:panose1 w:val="00000000000000000000"/>
    <w:charset w:val="00"/>
    <w:family w:val="swiss"/>
    <w:notTrueType/>
    <w:pitch w:val="default"/>
    <w:sig w:usb0="00000003" w:usb1="00000000" w:usb2="00000000" w:usb3="00000000" w:csb0="00000001" w:csb1="00000000"/>
  </w:font>
  <w:font w:name="DaxOT-Light">
    <w:panose1 w:val="02010504050101020104"/>
    <w:charset w:val="00"/>
    <w:family w:val="modern"/>
    <w:notTrueType/>
    <w:pitch w:val="variable"/>
    <w:sig w:usb0="800000AF" w:usb1="4000247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F567B" w14:textId="77777777" w:rsidR="00336DCC" w:rsidRDefault="00336D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1EEC6" w14:textId="77777777" w:rsidR="00336DCC" w:rsidRDefault="00336D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1EFBD" w14:textId="77777777" w:rsidR="00336DCC" w:rsidRDefault="00336D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F0427" w14:textId="77777777" w:rsidR="009C5DF9" w:rsidRDefault="009C5DF9" w:rsidP="00336DCC">
      <w:pPr>
        <w:spacing w:after="0" w:line="240" w:lineRule="auto"/>
      </w:pPr>
      <w:r>
        <w:separator/>
      </w:r>
    </w:p>
  </w:footnote>
  <w:footnote w:type="continuationSeparator" w:id="0">
    <w:p w14:paraId="125F9DB7" w14:textId="77777777" w:rsidR="009C5DF9" w:rsidRDefault="009C5DF9" w:rsidP="00336DCC">
      <w:pPr>
        <w:spacing w:after="0" w:line="240" w:lineRule="auto"/>
      </w:pPr>
      <w:r>
        <w:continuationSeparator/>
      </w:r>
    </w:p>
  </w:footnote>
  <w:footnote w:id="1">
    <w:p w14:paraId="7D25B73D" w14:textId="0996F783" w:rsidR="003D25FC" w:rsidRPr="006C0CFA" w:rsidRDefault="003D25FC">
      <w:pPr>
        <w:pStyle w:val="FootnoteText"/>
        <w:rPr>
          <w:sz w:val="16"/>
          <w:szCs w:val="16"/>
        </w:rPr>
      </w:pPr>
      <w:r w:rsidRPr="006C0CFA">
        <w:rPr>
          <w:rStyle w:val="FootnoteReference"/>
          <w:sz w:val="16"/>
          <w:szCs w:val="16"/>
        </w:rPr>
        <w:footnoteRef/>
      </w:r>
      <w:r w:rsidRPr="006C0CFA">
        <w:rPr>
          <w:sz w:val="16"/>
          <w:szCs w:val="16"/>
        </w:rPr>
        <w:t xml:space="preserve"> In March 2020 the COVID-19 Pandemic reached Australia and had a severe impact on Australia’s economic position. The long-term impacts of this pandemic are still unknown. While the context that informed this draft document has shifted, the principles that underpin this framework remain current and the resulting directions aim to position Wyndham in the resilience and recovery effort.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866A9" w14:textId="77777777" w:rsidR="00336DCC" w:rsidRDefault="00336D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3555250"/>
      <w:docPartObj>
        <w:docPartGallery w:val="Watermarks"/>
        <w:docPartUnique/>
      </w:docPartObj>
    </w:sdtPr>
    <w:sdtEndPr/>
    <w:sdtContent>
      <w:p w14:paraId="38E9F3EC" w14:textId="5BF5C6DF" w:rsidR="00336DCC" w:rsidRDefault="005107A4">
        <w:pPr>
          <w:pStyle w:val="Header"/>
        </w:pPr>
        <w:r>
          <w:rPr>
            <w:noProof/>
          </w:rPr>
          <w:pict w14:anchorId="19E67F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5C575" w14:textId="77777777" w:rsidR="00336DCC" w:rsidRDefault="00336D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D04DD"/>
    <w:multiLevelType w:val="hybridMultilevel"/>
    <w:tmpl w:val="97984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464E80"/>
    <w:multiLevelType w:val="hybridMultilevel"/>
    <w:tmpl w:val="BA6404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9197EE7"/>
    <w:multiLevelType w:val="hybridMultilevel"/>
    <w:tmpl w:val="4A948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18284B"/>
    <w:multiLevelType w:val="hybridMultilevel"/>
    <w:tmpl w:val="E04AF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057EDE"/>
    <w:multiLevelType w:val="hybridMultilevel"/>
    <w:tmpl w:val="DEAE4C52"/>
    <w:lvl w:ilvl="0" w:tplc="6360DF0C">
      <w:start w:val="1"/>
      <w:numFmt w:val="bullet"/>
      <w:lvlText w:val="•"/>
      <w:lvlJc w:val="left"/>
      <w:pPr>
        <w:tabs>
          <w:tab w:val="num" w:pos="720"/>
        </w:tabs>
        <w:ind w:left="720" w:hanging="360"/>
      </w:pPr>
      <w:rPr>
        <w:rFonts w:ascii="Arial" w:hAnsi="Arial" w:cs="Times New Roman" w:hint="default"/>
      </w:rPr>
    </w:lvl>
    <w:lvl w:ilvl="1" w:tplc="76C29140">
      <w:start w:val="1"/>
      <w:numFmt w:val="bullet"/>
      <w:lvlText w:val="•"/>
      <w:lvlJc w:val="left"/>
      <w:pPr>
        <w:tabs>
          <w:tab w:val="num" w:pos="1440"/>
        </w:tabs>
        <w:ind w:left="1440" w:hanging="360"/>
      </w:pPr>
      <w:rPr>
        <w:rFonts w:ascii="Arial" w:hAnsi="Arial" w:cs="Times New Roman" w:hint="default"/>
      </w:rPr>
    </w:lvl>
    <w:lvl w:ilvl="2" w:tplc="CD26E7EE">
      <w:start w:val="1"/>
      <w:numFmt w:val="bullet"/>
      <w:lvlText w:val="•"/>
      <w:lvlJc w:val="left"/>
      <w:pPr>
        <w:tabs>
          <w:tab w:val="num" w:pos="2160"/>
        </w:tabs>
        <w:ind w:left="2160" w:hanging="360"/>
      </w:pPr>
      <w:rPr>
        <w:rFonts w:ascii="Arial" w:hAnsi="Arial" w:cs="Times New Roman" w:hint="default"/>
      </w:rPr>
    </w:lvl>
    <w:lvl w:ilvl="3" w:tplc="59A44814">
      <w:start w:val="1"/>
      <w:numFmt w:val="bullet"/>
      <w:lvlText w:val="•"/>
      <w:lvlJc w:val="left"/>
      <w:pPr>
        <w:tabs>
          <w:tab w:val="num" w:pos="2880"/>
        </w:tabs>
        <w:ind w:left="2880" w:hanging="360"/>
      </w:pPr>
      <w:rPr>
        <w:rFonts w:ascii="Arial" w:hAnsi="Arial" w:cs="Times New Roman" w:hint="default"/>
      </w:rPr>
    </w:lvl>
    <w:lvl w:ilvl="4" w:tplc="9F0E657E">
      <w:start w:val="1"/>
      <w:numFmt w:val="bullet"/>
      <w:lvlText w:val="•"/>
      <w:lvlJc w:val="left"/>
      <w:pPr>
        <w:tabs>
          <w:tab w:val="num" w:pos="3600"/>
        </w:tabs>
        <w:ind w:left="3600" w:hanging="360"/>
      </w:pPr>
      <w:rPr>
        <w:rFonts w:ascii="Arial" w:hAnsi="Arial" w:cs="Times New Roman" w:hint="default"/>
      </w:rPr>
    </w:lvl>
    <w:lvl w:ilvl="5" w:tplc="24902C10">
      <w:start w:val="1"/>
      <w:numFmt w:val="bullet"/>
      <w:lvlText w:val="•"/>
      <w:lvlJc w:val="left"/>
      <w:pPr>
        <w:tabs>
          <w:tab w:val="num" w:pos="4320"/>
        </w:tabs>
        <w:ind w:left="4320" w:hanging="360"/>
      </w:pPr>
      <w:rPr>
        <w:rFonts w:ascii="Arial" w:hAnsi="Arial" w:cs="Times New Roman" w:hint="default"/>
      </w:rPr>
    </w:lvl>
    <w:lvl w:ilvl="6" w:tplc="E18EC3E8">
      <w:start w:val="1"/>
      <w:numFmt w:val="bullet"/>
      <w:lvlText w:val="•"/>
      <w:lvlJc w:val="left"/>
      <w:pPr>
        <w:tabs>
          <w:tab w:val="num" w:pos="5040"/>
        </w:tabs>
        <w:ind w:left="5040" w:hanging="360"/>
      </w:pPr>
      <w:rPr>
        <w:rFonts w:ascii="Arial" w:hAnsi="Arial" w:cs="Times New Roman" w:hint="default"/>
      </w:rPr>
    </w:lvl>
    <w:lvl w:ilvl="7" w:tplc="3E40A28C">
      <w:start w:val="1"/>
      <w:numFmt w:val="bullet"/>
      <w:lvlText w:val="•"/>
      <w:lvlJc w:val="left"/>
      <w:pPr>
        <w:tabs>
          <w:tab w:val="num" w:pos="5760"/>
        </w:tabs>
        <w:ind w:left="5760" w:hanging="360"/>
      </w:pPr>
      <w:rPr>
        <w:rFonts w:ascii="Arial" w:hAnsi="Arial" w:cs="Times New Roman" w:hint="default"/>
      </w:rPr>
    </w:lvl>
    <w:lvl w:ilvl="8" w:tplc="4B22E41C">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397F0CF4"/>
    <w:multiLevelType w:val="hybridMultilevel"/>
    <w:tmpl w:val="47A87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575BAE"/>
    <w:multiLevelType w:val="hybridMultilevel"/>
    <w:tmpl w:val="214CB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AF3C90"/>
    <w:multiLevelType w:val="multilevel"/>
    <w:tmpl w:val="1E922DB0"/>
    <w:lvl w:ilvl="0">
      <w:start w:val="1"/>
      <w:numFmt w:val="decimal"/>
      <w:lvlText w:val="%1"/>
      <w:lvlJc w:val="left"/>
      <w:pPr>
        <w:ind w:left="444" w:hanging="444"/>
      </w:pPr>
      <w:rPr>
        <w:rFonts w:hint="default"/>
      </w:rPr>
    </w:lvl>
    <w:lvl w:ilvl="1">
      <w:start w:val="2"/>
      <w:numFmt w:val="decimal"/>
      <w:lvlText w:val="%1.%2"/>
      <w:lvlJc w:val="left"/>
      <w:pPr>
        <w:ind w:left="800" w:hanging="444"/>
      </w:pPr>
      <w:rPr>
        <w:rFonts w:hint="default"/>
      </w:rPr>
    </w:lvl>
    <w:lvl w:ilvl="2">
      <w:start w:val="5"/>
      <w:numFmt w:val="decimal"/>
      <w:lvlText w:val="%1.%2.%3"/>
      <w:lvlJc w:val="left"/>
      <w:pPr>
        <w:ind w:left="1432" w:hanging="720"/>
      </w:pPr>
      <w:rPr>
        <w:rFonts w:hint="default"/>
      </w:rPr>
    </w:lvl>
    <w:lvl w:ilvl="3">
      <w:start w:val="1"/>
      <w:numFmt w:val="decimal"/>
      <w:lvlText w:val="%1.%2.%3.%4"/>
      <w:lvlJc w:val="left"/>
      <w:pPr>
        <w:ind w:left="1788" w:hanging="720"/>
      </w:pPr>
      <w:rPr>
        <w:rFonts w:hint="default"/>
      </w:rPr>
    </w:lvl>
    <w:lvl w:ilvl="4">
      <w:start w:val="1"/>
      <w:numFmt w:val="decimal"/>
      <w:lvlText w:val="%1.%2.%3.%4.%5"/>
      <w:lvlJc w:val="left"/>
      <w:pPr>
        <w:ind w:left="2504"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76" w:hanging="1440"/>
      </w:pPr>
      <w:rPr>
        <w:rFonts w:hint="default"/>
      </w:rPr>
    </w:lvl>
    <w:lvl w:ilvl="7">
      <w:start w:val="1"/>
      <w:numFmt w:val="decimal"/>
      <w:lvlText w:val="%1.%2.%3.%4.%5.%6.%7.%8"/>
      <w:lvlJc w:val="left"/>
      <w:pPr>
        <w:ind w:left="3932" w:hanging="1440"/>
      </w:pPr>
      <w:rPr>
        <w:rFonts w:hint="default"/>
      </w:rPr>
    </w:lvl>
    <w:lvl w:ilvl="8">
      <w:start w:val="1"/>
      <w:numFmt w:val="decimal"/>
      <w:lvlText w:val="%1.%2.%3.%4.%5.%6.%7.%8.%9"/>
      <w:lvlJc w:val="left"/>
      <w:pPr>
        <w:ind w:left="4288" w:hanging="1440"/>
      </w:pPr>
      <w:rPr>
        <w:rFonts w:hint="default"/>
      </w:rPr>
    </w:lvl>
  </w:abstractNum>
  <w:abstractNum w:abstractNumId="8" w15:restartNumberingAfterBreak="0">
    <w:nsid w:val="50313E2A"/>
    <w:multiLevelType w:val="hybridMultilevel"/>
    <w:tmpl w:val="2182D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154BD0"/>
    <w:multiLevelType w:val="hybridMultilevel"/>
    <w:tmpl w:val="4F2A8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8D9520D"/>
    <w:multiLevelType w:val="hybridMultilevel"/>
    <w:tmpl w:val="06CE8E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6034C03"/>
    <w:multiLevelType w:val="hybridMultilevel"/>
    <w:tmpl w:val="B1DCD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81070D7"/>
    <w:multiLevelType w:val="hybridMultilevel"/>
    <w:tmpl w:val="79368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99A77EE"/>
    <w:multiLevelType w:val="hybridMultilevel"/>
    <w:tmpl w:val="66A40462"/>
    <w:lvl w:ilvl="0" w:tplc="54744996">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6C914EDF"/>
    <w:multiLevelType w:val="hybridMultilevel"/>
    <w:tmpl w:val="3F6A24F4"/>
    <w:lvl w:ilvl="0" w:tplc="EEF48B80">
      <w:numFmt w:val="bullet"/>
      <w:lvlText w:val="-"/>
      <w:lvlJc w:val="left"/>
      <w:pPr>
        <w:ind w:left="1490" w:hanging="360"/>
      </w:pPr>
      <w:rPr>
        <w:rFonts w:ascii="Calibri" w:eastAsiaTheme="minorHAnsi" w:hAnsi="Calibri" w:cs="Calibri" w:hint="default"/>
      </w:rPr>
    </w:lvl>
    <w:lvl w:ilvl="1" w:tplc="0C090003" w:tentative="1">
      <w:start w:val="1"/>
      <w:numFmt w:val="bullet"/>
      <w:lvlText w:val="o"/>
      <w:lvlJc w:val="left"/>
      <w:pPr>
        <w:ind w:left="2210" w:hanging="360"/>
      </w:pPr>
      <w:rPr>
        <w:rFonts w:ascii="Courier New" w:hAnsi="Courier New" w:cs="Courier New" w:hint="default"/>
      </w:rPr>
    </w:lvl>
    <w:lvl w:ilvl="2" w:tplc="0C090005" w:tentative="1">
      <w:start w:val="1"/>
      <w:numFmt w:val="bullet"/>
      <w:lvlText w:val=""/>
      <w:lvlJc w:val="left"/>
      <w:pPr>
        <w:ind w:left="2930" w:hanging="360"/>
      </w:pPr>
      <w:rPr>
        <w:rFonts w:ascii="Wingdings" w:hAnsi="Wingdings" w:hint="default"/>
      </w:rPr>
    </w:lvl>
    <w:lvl w:ilvl="3" w:tplc="0C090001" w:tentative="1">
      <w:start w:val="1"/>
      <w:numFmt w:val="bullet"/>
      <w:lvlText w:val=""/>
      <w:lvlJc w:val="left"/>
      <w:pPr>
        <w:ind w:left="3650" w:hanging="360"/>
      </w:pPr>
      <w:rPr>
        <w:rFonts w:ascii="Symbol" w:hAnsi="Symbol" w:hint="default"/>
      </w:rPr>
    </w:lvl>
    <w:lvl w:ilvl="4" w:tplc="0C090003" w:tentative="1">
      <w:start w:val="1"/>
      <w:numFmt w:val="bullet"/>
      <w:lvlText w:val="o"/>
      <w:lvlJc w:val="left"/>
      <w:pPr>
        <w:ind w:left="4370" w:hanging="360"/>
      </w:pPr>
      <w:rPr>
        <w:rFonts w:ascii="Courier New" w:hAnsi="Courier New" w:cs="Courier New" w:hint="default"/>
      </w:rPr>
    </w:lvl>
    <w:lvl w:ilvl="5" w:tplc="0C090005" w:tentative="1">
      <w:start w:val="1"/>
      <w:numFmt w:val="bullet"/>
      <w:lvlText w:val=""/>
      <w:lvlJc w:val="left"/>
      <w:pPr>
        <w:ind w:left="5090" w:hanging="360"/>
      </w:pPr>
      <w:rPr>
        <w:rFonts w:ascii="Wingdings" w:hAnsi="Wingdings" w:hint="default"/>
      </w:rPr>
    </w:lvl>
    <w:lvl w:ilvl="6" w:tplc="0C090001" w:tentative="1">
      <w:start w:val="1"/>
      <w:numFmt w:val="bullet"/>
      <w:lvlText w:val=""/>
      <w:lvlJc w:val="left"/>
      <w:pPr>
        <w:ind w:left="5810" w:hanging="360"/>
      </w:pPr>
      <w:rPr>
        <w:rFonts w:ascii="Symbol" w:hAnsi="Symbol" w:hint="default"/>
      </w:rPr>
    </w:lvl>
    <w:lvl w:ilvl="7" w:tplc="0C090003" w:tentative="1">
      <w:start w:val="1"/>
      <w:numFmt w:val="bullet"/>
      <w:lvlText w:val="o"/>
      <w:lvlJc w:val="left"/>
      <w:pPr>
        <w:ind w:left="6530" w:hanging="360"/>
      </w:pPr>
      <w:rPr>
        <w:rFonts w:ascii="Courier New" w:hAnsi="Courier New" w:cs="Courier New" w:hint="default"/>
      </w:rPr>
    </w:lvl>
    <w:lvl w:ilvl="8" w:tplc="0C090005" w:tentative="1">
      <w:start w:val="1"/>
      <w:numFmt w:val="bullet"/>
      <w:lvlText w:val=""/>
      <w:lvlJc w:val="left"/>
      <w:pPr>
        <w:ind w:left="7250" w:hanging="360"/>
      </w:pPr>
      <w:rPr>
        <w:rFonts w:ascii="Wingdings" w:hAnsi="Wingdings" w:hint="default"/>
      </w:rPr>
    </w:lvl>
  </w:abstractNum>
  <w:abstractNum w:abstractNumId="15" w15:restartNumberingAfterBreak="0">
    <w:nsid w:val="70EA7E6C"/>
    <w:multiLevelType w:val="hybridMultilevel"/>
    <w:tmpl w:val="E4366B2E"/>
    <w:lvl w:ilvl="0" w:tplc="64C42CFA">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516BB0"/>
    <w:multiLevelType w:val="multilevel"/>
    <w:tmpl w:val="B474606C"/>
    <w:lvl w:ilvl="0">
      <w:start w:val="1"/>
      <w:numFmt w:val="decimal"/>
      <w:lvlText w:val="%1."/>
      <w:lvlJc w:val="left"/>
      <w:pPr>
        <w:ind w:hanging="567"/>
        <w:jc w:val="left"/>
      </w:pPr>
      <w:rPr>
        <w:rFonts w:ascii="Calibri" w:eastAsia="Calibri" w:hAnsi="Calibri" w:hint="default"/>
        <w:b/>
        <w:bCs/>
        <w:sz w:val="22"/>
        <w:szCs w:val="22"/>
      </w:rPr>
    </w:lvl>
    <w:lvl w:ilvl="1">
      <w:start w:val="1"/>
      <w:numFmt w:val="decimal"/>
      <w:lvlText w:val="%1.%2"/>
      <w:lvlJc w:val="left"/>
      <w:pPr>
        <w:ind w:hanging="567"/>
        <w:jc w:val="right"/>
      </w:pPr>
      <w:rPr>
        <w:rFonts w:ascii="Calibri" w:eastAsia="Calibri" w:hAnsi="Calibri" w:hint="default"/>
        <w:b/>
        <w:bCs/>
        <w:sz w:val="22"/>
        <w:szCs w:val="22"/>
      </w:rPr>
    </w:lvl>
    <w:lvl w:ilvl="2">
      <w:start w:val="1"/>
      <w:numFmt w:val="decimal"/>
      <w:lvlText w:val="%1.%2.%3"/>
      <w:lvlJc w:val="left"/>
      <w:pPr>
        <w:ind w:hanging="853"/>
        <w:jc w:val="left"/>
      </w:pPr>
      <w:rPr>
        <w:rFonts w:ascii="Calibri" w:eastAsia="Calibri" w:hAnsi="Calibri" w:hint="default"/>
        <w:i/>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13"/>
  </w:num>
  <w:num w:numId="2">
    <w:abstractNumId w:val="14"/>
  </w:num>
  <w:num w:numId="3">
    <w:abstractNumId w:val="4"/>
  </w:num>
  <w:num w:numId="4">
    <w:abstractNumId w:val="12"/>
  </w:num>
  <w:num w:numId="5">
    <w:abstractNumId w:val="6"/>
  </w:num>
  <w:num w:numId="6">
    <w:abstractNumId w:val="2"/>
  </w:num>
  <w:num w:numId="7">
    <w:abstractNumId w:val="9"/>
  </w:num>
  <w:num w:numId="8">
    <w:abstractNumId w:val="3"/>
  </w:num>
  <w:num w:numId="9">
    <w:abstractNumId w:val="8"/>
  </w:num>
  <w:num w:numId="10">
    <w:abstractNumId w:val="15"/>
  </w:num>
  <w:num w:numId="11">
    <w:abstractNumId w:val="1"/>
  </w:num>
  <w:num w:numId="12">
    <w:abstractNumId w:val="10"/>
  </w:num>
  <w:num w:numId="13">
    <w:abstractNumId w:val="5"/>
  </w:num>
  <w:num w:numId="14">
    <w:abstractNumId w:val="11"/>
  </w:num>
  <w:num w:numId="15">
    <w:abstractNumId w:val="0"/>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204"/>
    <w:rsid w:val="00001520"/>
    <w:rsid w:val="000027DA"/>
    <w:rsid w:val="00005854"/>
    <w:rsid w:val="00017C6D"/>
    <w:rsid w:val="000202B2"/>
    <w:rsid w:val="0002092B"/>
    <w:rsid w:val="0002143E"/>
    <w:rsid w:val="000219A2"/>
    <w:rsid w:val="00021E45"/>
    <w:rsid w:val="00024164"/>
    <w:rsid w:val="00035214"/>
    <w:rsid w:val="00035EFD"/>
    <w:rsid w:val="00042798"/>
    <w:rsid w:val="0005074D"/>
    <w:rsid w:val="00053920"/>
    <w:rsid w:val="000571D9"/>
    <w:rsid w:val="00064912"/>
    <w:rsid w:val="00076E5B"/>
    <w:rsid w:val="00093766"/>
    <w:rsid w:val="000A0DAA"/>
    <w:rsid w:val="000B03F1"/>
    <w:rsid w:val="000B32DA"/>
    <w:rsid w:val="000B37FD"/>
    <w:rsid w:val="000B5255"/>
    <w:rsid w:val="000B6C05"/>
    <w:rsid w:val="000C488B"/>
    <w:rsid w:val="000D05BB"/>
    <w:rsid w:val="000D1232"/>
    <w:rsid w:val="000F29AA"/>
    <w:rsid w:val="000F422E"/>
    <w:rsid w:val="00101A99"/>
    <w:rsid w:val="0011234E"/>
    <w:rsid w:val="00113A26"/>
    <w:rsid w:val="001242A9"/>
    <w:rsid w:val="0012513C"/>
    <w:rsid w:val="00125692"/>
    <w:rsid w:val="00131889"/>
    <w:rsid w:val="00137D92"/>
    <w:rsid w:val="00140C32"/>
    <w:rsid w:val="00145FC6"/>
    <w:rsid w:val="001505DC"/>
    <w:rsid w:val="001639E9"/>
    <w:rsid w:val="00165327"/>
    <w:rsid w:val="00166295"/>
    <w:rsid w:val="001715B8"/>
    <w:rsid w:val="001717CD"/>
    <w:rsid w:val="00195C75"/>
    <w:rsid w:val="001969EF"/>
    <w:rsid w:val="001C1490"/>
    <w:rsid w:val="001C6D05"/>
    <w:rsid w:val="001D2E80"/>
    <w:rsid w:val="001E4ABF"/>
    <w:rsid w:val="001F3885"/>
    <w:rsid w:val="00207C91"/>
    <w:rsid w:val="00211BA7"/>
    <w:rsid w:val="00211E4C"/>
    <w:rsid w:val="00217032"/>
    <w:rsid w:val="00227DD0"/>
    <w:rsid w:val="00232719"/>
    <w:rsid w:val="00232A7F"/>
    <w:rsid w:val="00243A3C"/>
    <w:rsid w:val="00245345"/>
    <w:rsid w:val="002476C6"/>
    <w:rsid w:val="002552A7"/>
    <w:rsid w:val="0026142E"/>
    <w:rsid w:val="00262263"/>
    <w:rsid w:val="0026761A"/>
    <w:rsid w:val="00271529"/>
    <w:rsid w:val="00290356"/>
    <w:rsid w:val="00291E44"/>
    <w:rsid w:val="00292C97"/>
    <w:rsid w:val="002953D8"/>
    <w:rsid w:val="00297075"/>
    <w:rsid w:val="002A196A"/>
    <w:rsid w:val="002A3AB0"/>
    <w:rsid w:val="002A4B70"/>
    <w:rsid w:val="002B3CAD"/>
    <w:rsid w:val="002B5D9E"/>
    <w:rsid w:val="002B6870"/>
    <w:rsid w:val="002C60E1"/>
    <w:rsid w:val="002D00A5"/>
    <w:rsid w:val="002D049F"/>
    <w:rsid w:val="002D7075"/>
    <w:rsid w:val="002E26F4"/>
    <w:rsid w:val="002E2788"/>
    <w:rsid w:val="002E2868"/>
    <w:rsid w:val="002E3956"/>
    <w:rsid w:val="002E4737"/>
    <w:rsid w:val="002F11A5"/>
    <w:rsid w:val="002F7C05"/>
    <w:rsid w:val="0030088D"/>
    <w:rsid w:val="00300E78"/>
    <w:rsid w:val="00310CA7"/>
    <w:rsid w:val="00313A27"/>
    <w:rsid w:val="003177D4"/>
    <w:rsid w:val="00317D82"/>
    <w:rsid w:val="00326634"/>
    <w:rsid w:val="003266A3"/>
    <w:rsid w:val="00336DCC"/>
    <w:rsid w:val="003608C7"/>
    <w:rsid w:val="0036655F"/>
    <w:rsid w:val="00386A7C"/>
    <w:rsid w:val="003928F9"/>
    <w:rsid w:val="003930DE"/>
    <w:rsid w:val="003939FF"/>
    <w:rsid w:val="00396F72"/>
    <w:rsid w:val="003A6C2B"/>
    <w:rsid w:val="003B1525"/>
    <w:rsid w:val="003B7730"/>
    <w:rsid w:val="003C30EC"/>
    <w:rsid w:val="003C3A7C"/>
    <w:rsid w:val="003D25FC"/>
    <w:rsid w:val="003D4661"/>
    <w:rsid w:val="003E08C3"/>
    <w:rsid w:val="003E09F2"/>
    <w:rsid w:val="003E5C96"/>
    <w:rsid w:val="003F65D3"/>
    <w:rsid w:val="003F669F"/>
    <w:rsid w:val="00406D12"/>
    <w:rsid w:val="00434908"/>
    <w:rsid w:val="00435FB9"/>
    <w:rsid w:val="004407DC"/>
    <w:rsid w:val="00440DE5"/>
    <w:rsid w:val="0044117F"/>
    <w:rsid w:val="0044277B"/>
    <w:rsid w:val="004550C5"/>
    <w:rsid w:val="0046537F"/>
    <w:rsid w:val="00482D87"/>
    <w:rsid w:val="0048429A"/>
    <w:rsid w:val="00485D81"/>
    <w:rsid w:val="00492F2A"/>
    <w:rsid w:val="00495AF1"/>
    <w:rsid w:val="004A06A1"/>
    <w:rsid w:val="004A16BC"/>
    <w:rsid w:val="004B005F"/>
    <w:rsid w:val="004C0593"/>
    <w:rsid w:val="004C3A7F"/>
    <w:rsid w:val="004C5126"/>
    <w:rsid w:val="004C54BE"/>
    <w:rsid w:val="004C5526"/>
    <w:rsid w:val="004C552E"/>
    <w:rsid w:val="004D5E72"/>
    <w:rsid w:val="004E024E"/>
    <w:rsid w:val="00503EB6"/>
    <w:rsid w:val="00507B27"/>
    <w:rsid w:val="00507EF2"/>
    <w:rsid w:val="005106AD"/>
    <w:rsid w:val="005107A4"/>
    <w:rsid w:val="00513BCB"/>
    <w:rsid w:val="0051464C"/>
    <w:rsid w:val="005157DD"/>
    <w:rsid w:val="00516666"/>
    <w:rsid w:val="005240EB"/>
    <w:rsid w:val="005317F6"/>
    <w:rsid w:val="00534870"/>
    <w:rsid w:val="0054307A"/>
    <w:rsid w:val="00543A42"/>
    <w:rsid w:val="00546FAD"/>
    <w:rsid w:val="00547493"/>
    <w:rsid w:val="00547B72"/>
    <w:rsid w:val="005527E9"/>
    <w:rsid w:val="005629D2"/>
    <w:rsid w:val="00562CB9"/>
    <w:rsid w:val="00564B09"/>
    <w:rsid w:val="00565934"/>
    <w:rsid w:val="00570484"/>
    <w:rsid w:val="00573D50"/>
    <w:rsid w:val="0058743D"/>
    <w:rsid w:val="005947AF"/>
    <w:rsid w:val="0059717F"/>
    <w:rsid w:val="005A06F1"/>
    <w:rsid w:val="005A2D9B"/>
    <w:rsid w:val="005B030D"/>
    <w:rsid w:val="005C1D2A"/>
    <w:rsid w:val="005C1FBE"/>
    <w:rsid w:val="005C39F7"/>
    <w:rsid w:val="005C7F92"/>
    <w:rsid w:val="005D072E"/>
    <w:rsid w:val="005D64D3"/>
    <w:rsid w:val="005E01FA"/>
    <w:rsid w:val="005E24E0"/>
    <w:rsid w:val="005E6E90"/>
    <w:rsid w:val="005F2D9E"/>
    <w:rsid w:val="00601A44"/>
    <w:rsid w:val="0061189A"/>
    <w:rsid w:val="006122AB"/>
    <w:rsid w:val="00626197"/>
    <w:rsid w:val="00627C01"/>
    <w:rsid w:val="00634ADA"/>
    <w:rsid w:val="00635D1B"/>
    <w:rsid w:val="006377A4"/>
    <w:rsid w:val="00637A28"/>
    <w:rsid w:val="0064015D"/>
    <w:rsid w:val="006528D1"/>
    <w:rsid w:val="006572C8"/>
    <w:rsid w:val="006619DE"/>
    <w:rsid w:val="00661C93"/>
    <w:rsid w:val="00664245"/>
    <w:rsid w:val="0067014A"/>
    <w:rsid w:val="00677461"/>
    <w:rsid w:val="00680580"/>
    <w:rsid w:val="00680616"/>
    <w:rsid w:val="00683372"/>
    <w:rsid w:val="006A02B1"/>
    <w:rsid w:val="006A5232"/>
    <w:rsid w:val="006A52EF"/>
    <w:rsid w:val="006A7698"/>
    <w:rsid w:val="006B0F7C"/>
    <w:rsid w:val="006B1104"/>
    <w:rsid w:val="006B53B7"/>
    <w:rsid w:val="006C0CFA"/>
    <w:rsid w:val="006C526E"/>
    <w:rsid w:val="006E0361"/>
    <w:rsid w:val="006E188F"/>
    <w:rsid w:val="006F039D"/>
    <w:rsid w:val="006F0717"/>
    <w:rsid w:val="006F1597"/>
    <w:rsid w:val="006F52FC"/>
    <w:rsid w:val="006F7863"/>
    <w:rsid w:val="00705525"/>
    <w:rsid w:val="00712995"/>
    <w:rsid w:val="00715DAD"/>
    <w:rsid w:val="00726446"/>
    <w:rsid w:val="00754F9D"/>
    <w:rsid w:val="00765B48"/>
    <w:rsid w:val="00766346"/>
    <w:rsid w:val="00774E5E"/>
    <w:rsid w:val="00776948"/>
    <w:rsid w:val="00780FDA"/>
    <w:rsid w:val="00785372"/>
    <w:rsid w:val="00786335"/>
    <w:rsid w:val="00786D33"/>
    <w:rsid w:val="00787995"/>
    <w:rsid w:val="00792C1F"/>
    <w:rsid w:val="007A32FF"/>
    <w:rsid w:val="007A54D1"/>
    <w:rsid w:val="007B15E7"/>
    <w:rsid w:val="007B38D3"/>
    <w:rsid w:val="007B733D"/>
    <w:rsid w:val="007D1522"/>
    <w:rsid w:val="007D6109"/>
    <w:rsid w:val="007E2152"/>
    <w:rsid w:val="007E2CEC"/>
    <w:rsid w:val="007E71D3"/>
    <w:rsid w:val="007F29D3"/>
    <w:rsid w:val="007F5125"/>
    <w:rsid w:val="007F6A88"/>
    <w:rsid w:val="00804937"/>
    <w:rsid w:val="0081005D"/>
    <w:rsid w:val="00817486"/>
    <w:rsid w:val="00826F9A"/>
    <w:rsid w:val="008302F9"/>
    <w:rsid w:val="008320BA"/>
    <w:rsid w:val="008443CC"/>
    <w:rsid w:val="00845B24"/>
    <w:rsid w:val="00856122"/>
    <w:rsid w:val="00860E3E"/>
    <w:rsid w:val="008732C7"/>
    <w:rsid w:val="0088408E"/>
    <w:rsid w:val="00887240"/>
    <w:rsid w:val="00887E52"/>
    <w:rsid w:val="008A3667"/>
    <w:rsid w:val="008B3107"/>
    <w:rsid w:val="008B7D8A"/>
    <w:rsid w:val="008B7DDC"/>
    <w:rsid w:val="008C5654"/>
    <w:rsid w:val="008C65F2"/>
    <w:rsid w:val="008F317E"/>
    <w:rsid w:val="008F33B9"/>
    <w:rsid w:val="008F75EC"/>
    <w:rsid w:val="009006B1"/>
    <w:rsid w:val="009104DE"/>
    <w:rsid w:val="009160A7"/>
    <w:rsid w:val="00920724"/>
    <w:rsid w:val="00924693"/>
    <w:rsid w:val="00931AD1"/>
    <w:rsid w:val="00944B88"/>
    <w:rsid w:val="00946238"/>
    <w:rsid w:val="0095050E"/>
    <w:rsid w:val="009566AE"/>
    <w:rsid w:val="00962A2C"/>
    <w:rsid w:val="009633AB"/>
    <w:rsid w:val="00964911"/>
    <w:rsid w:val="009660F1"/>
    <w:rsid w:val="00970344"/>
    <w:rsid w:val="00973047"/>
    <w:rsid w:val="00983536"/>
    <w:rsid w:val="00986E35"/>
    <w:rsid w:val="00987971"/>
    <w:rsid w:val="009A13FA"/>
    <w:rsid w:val="009A703F"/>
    <w:rsid w:val="009A7072"/>
    <w:rsid w:val="009A7C8A"/>
    <w:rsid w:val="009B002C"/>
    <w:rsid w:val="009B1BA8"/>
    <w:rsid w:val="009B245D"/>
    <w:rsid w:val="009B24CA"/>
    <w:rsid w:val="009B542B"/>
    <w:rsid w:val="009B6F86"/>
    <w:rsid w:val="009C2D31"/>
    <w:rsid w:val="009C3EF5"/>
    <w:rsid w:val="009C5DF9"/>
    <w:rsid w:val="009D42E4"/>
    <w:rsid w:val="009D57B6"/>
    <w:rsid w:val="009E6188"/>
    <w:rsid w:val="009E686E"/>
    <w:rsid w:val="00A01E88"/>
    <w:rsid w:val="00A04F17"/>
    <w:rsid w:val="00A12355"/>
    <w:rsid w:val="00A1302D"/>
    <w:rsid w:val="00A14ED3"/>
    <w:rsid w:val="00A152F0"/>
    <w:rsid w:val="00A27FD4"/>
    <w:rsid w:val="00A3014A"/>
    <w:rsid w:val="00A35CE3"/>
    <w:rsid w:val="00A4772D"/>
    <w:rsid w:val="00A511F1"/>
    <w:rsid w:val="00A565AC"/>
    <w:rsid w:val="00A658A3"/>
    <w:rsid w:val="00A66F35"/>
    <w:rsid w:val="00A77B2B"/>
    <w:rsid w:val="00A8253D"/>
    <w:rsid w:val="00A87181"/>
    <w:rsid w:val="00A87756"/>
    <w:rsid w:val="00A9667B"/>
    <w:rsid w:val="00AA0277"/>
    <w:rsid w:val="00AA3F0E"/>
    <w:rsid w:val="00AA5FE7"/>
    <w:rsid w:val="00AB27B3"/>
    <w:rsid w:val="00AC0520"/>
    <w:rsid w:val="00AC4A89"/>
    <w:rsid w:val="00AD091A"/>
    <w:rsid w:val="00AD1CA7"/>
    <w:rsid w:val="00AD24D5"/>
    <w:rsid w:val="00AD3BA3"/>
    <w:rsid w:val="00AD608C"/>
    <w:rsid w:val="00AE0287"/>
    <w:rsid w:val="00AE78A0"/>
    <w:rsid w:val="00AF2D80"/>
    <w:rsid w:val="00AF3B5E"/>
    <w:rsid w:val="00AF3C6E"/>
    <w:rsid w:val="00B049A8"/>
    <w:rsid w:val="00B05D1D"/>
    <w:rsid w:val="00B26D89"/>
    <w:rsid w:val="00B37A3A"/>
    <w:rsid w:val="00B4197F"/>
    <w:rsid w:val="00B4206B"/>
    <w:rsid w:val="00B4206C"/>
    <w:rsid w:val="00B42110"/>
    <w:rsid w:val="00B42F3E"/>
    <w:rsid w:val="00B50CF5"/>
    <w:rsid w:val="00B50E47"/>
    <w:rsid w:val="00B51899"/>
    <w:rsid w:val="00B6096B"/>
    <w:rsid w:val="00B63500"/>
    <w:rsid w:val="00B6383D"/>
    <w:rsid w:val="00B639FB"/>
    <w:rsid w:val="00B64E05"/>
    <w:rsid w:val="00B66137"/>
    <w:rsid w:val="00B716D8"/>
    <w:rsid w:val="00B77D89"/>
    <w:rsid w:val="00B819F8"/>
    <w:rsid w:val="00B95288"/>
    <w:rsid w:val="00BA0A91"/>
    <w:rsid w:val="00BA4493"/>
    <w:rsid w:val="00BA7047"/>
    <w:rsid w:val="00BA7D2A"/>
    <w:rsid w:val="00BB2F32"/>
    <w:rsid w:val="00BB5BCD"/>
    <w:rsid w:val="00BC15BC"/>
    <w:rsid w:val="00BC2E13"/>
    <w:rsid w:val="00BC6485"/>
    <w:rsid w:val="00BD2708"/>
    <w:rsid w:val="00BD3E28"/>
    <w:rsid w:val="00BD7AE6"/>
    <w:rsid w:val="00BF7A23"/>
    <w:rsid w:val="00C00168"/>
    <w:rsid w:val="00C01525"/>
    <w:rsid w:val="00C01E67"/>
    <w:rsid w:val="00C03DC8"/>
    <w:rsid w:val="00C05A63"/>
    <w:rsid w:val="00C34360"/>
    <w:rsid w:val="00C41588"/>
    <w:rsid w:val="00C462D5"/>
    <w:rsid w:val="00C523A0"/>
    <w:rsid w:val="00C65FF1"/>
    <w:rsid w:val="00C77F75"/>
    <w:rsid w:val="00C80189"/>
    <w:rsid w:val="00C83336"/>
    <w:rsid w:val="00C83B7B"/>
    <w:rsid w:val="00C913DE"/>
    <w:rsid w:val="00C9386E"/>
    <w:rsid w:val="00C9395F"/>
    <w:rsid w:val="00CA0990"/>
    <w:rsid w:val="00CA72EF"/>
    <w:rsid w:val="00CB44CE"/>
    <w:rsid w:val="00CC1BEF"/>
    <w:rsid w:val="00CC25CD"/>
    <w:rsid w:val="00CD06BC"/>
    <w:rsid w:val="00CD18C7"/>
    <w:rsid w:val="00CD3874"/>
    <w:rsid w:val="00CD44F9"/>
    <w:rsid w:val="00CD45F6"/>
    <w:rsid w:val="00CD7350"/>
    <w:rsid w:val="00CF7DDD"/>
    <w:rsid w:val="00D00B16"/>
    <w:rsid w:val="00D0532A"/>
    <w:rsid w:val="00D1739F"/>
    <w:rsid w:val="00D244FB"/>
    <w:rsid w:val="00D33135"/>
    <w:rsid w:val="00D4027F"/>
    <w:rsid w:val="00D53B25"/>
    <w:rsid w:val="00D56A19"/>
    <w:rsid w:val="00D61187"/>
    <w:rsid w:val="00D61449"/>
    <w:rsid w:val="00D65635"/>
    <w:rsid w:val="00D65CFB"/>
    <w:rsid w:val="00D6788A"/>
    <w:rsid w:val="00D67CD8"/>
    <w:rsid w:val="00D74866"/>
    <w:rsid w:val="00D856F1"/>
    <w:rsid w:val="00D861FA"/>
    <w:rsid w:val="00D9200A"/>
    <w:rsid w:val="00DA255A"/>
    <w:rsid w:val="00DA3723"/>
    <w:rsid w:val="00DA456B"/>
    <w:rsid w:val="00DA59E0"/>
    <w:rsid w:val="00DA6867"/>
    <w:rsid w:val="00DA744D"/>
    <w:rsid w:val="00DB0F75"/>
    <w:rsid w:val="00DC254C"/>
    <w:rsid w:val="00DC50AE"/>
    <w:rsid w:val="00DD0711"/>
    <w:rsid w:val="00DD137A"/>
    <w:rsid w:val="00DD464B"/>
    <w:rsid w:val="00DD4B5F"/>
    <w:rsid w:val="00DE20FC"/>
    <w:rsid w:val="00DE7268"/>
    <w:rsid w:val="00DF3D5B"/>
    <w:rsid w:val="00E13DEA"/>
    <w:rsid w:val="00E226E5"/>
    <w:rsid w:val="00E30152"/>
    <w:rsid w:val="00E30EF7"/>
    <w:rsid w:val="00E333EE"/>
    <w:rsid w:val="00E363BF"/>
    <w:rsid w:val="00E377F1"/>
    <w:rsid w:val="00E42F84"/>
    <w:rsid w:val="00E440F9"/>
    <w:rsid w:val="00E640A6"/>
    <w:rsid w:val="00E64746"/>
    <w:rsid w:val="00E7310C"/>
    <w:rsid w:val="00E7699A"/>
    <w:rsid w:val="00E83DA0"/>
    <w:rsid w:val="00E913D2"/>
    <w:rsid w:val="00E91493"/>
    <w:rsid w:val="00E93639"/>
    <w:rsid w:val="00E95A37"/>
    <w:rsid w:val="00E95DE8"/>
    <w:rsid w:val="00E9643F"/>
    <w:rsid w:val="00EA5204"/>
    <w:rsid w:val="00EC1E3C"/>
    <w:rsid w:val="00EC46FC"/>
    <w:rsid w:val="00EE60F0"/>
    <w:rsid w:val="00EF4D43"/>
    <w:rsid w:val="00F11489"/>
    <w:rsid w:val="00F142BF"/>
    <w:rsid w:val="00F14CC5"/>
    <w:rsid w:val="00F16994"/>
    <w:rsid w:val="00F176F1"/>
    <w:rsid w:val="00F17E02"/>
    <w:rsid w:val="00F25DB0"/>
    <w:rsid w:val="00F46CBE"/>
    <w:rsid w:val="00F539DE"/>
    <w:rsid w:val="00F6160D"/>
    <w:rsid w:val="00F6217C"/>
    <w:rsid w:val="00F64CD0"/>
    <w:rsid w:val="00F74E7C"/>
    <w:rsid w:val="00F8438A"/>
    <w:rsid w:val="00F87132"/>
    <w:rsid w:val="00F93372"/>
    <w:rsid w:val="00FA7D8F"/>
    <w:rsid w:val="00FB701C"/>
    <w:rsid w:val="00FD42A3"/>
    <w:rsid w:val="00FE1389"/>
    <w:rsid w:val="00FE4F40"/>
    <w:rsid w:val="00FE5120"/>
    <w:rsid w:val="00FE5C42"/>
    <w:rsid w:val="00FF0224"/>
    <w:rsid w:val="00FF6C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CC7139"/>
  <w15:chartTrackingRefBased/>
  <w15:docId w15:val="{EEDA1DBF-0EDF-4696-A0B4-2F57B9BDB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52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F42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01">
    <w:name w:val="_Body01"/>
    <w:qFormat/>
    <w:rsid w:val="00634ADA"/>
    <w:pPr>
      <w:spacing w:after="120" w:line="276" w:lineRule="auto"/>
    </w:pPr>
    <w:rPr>
      <w:rFonts w:ascii="Calibri" w:eastAsia="MS Mincho" w:hAnsi="Calibri" w:cs="Times New Roman"/>
      <w:szCs w:val="20"/>
      <w:lang w:val="en-GB"/>
    </w:rPr>
  </w:style>
  <w:style w:type="paragraph" w:styleId="BalloonText">
    <w:name w:val="Balloon Text"/>
    <w:basedOn w:val="Normal"/>
    <w:link w:val="BalloonTextChar"/>
    <w:uiPriority w:val="99"/>
    <w:semiHidden/>
    <w:unhideWhenUsed/>
    <w:rsid w:val="00634A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ADA"/>
    <w:rPr>
      <w:rFonts w:ascii="Segoe UI" w:hAnsi="Segoe UI" w:cs="Segoe UI"/>
      <w:sz w:val="18"/>
      <w:szCs w:val="18"/>
    </w:rPr>
  </w:style>
  <w:style w:type="table" w:styleId="TableGrid">
    <w:name w:val="Table Grid"/>
    <w:basedOn w:val="TableNormal"/>
    <w:uiPriority w:val="39"/>
    <w:rsid w:val="00634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Recommendation,List Paragraph11,Tabletext,NFP GP Bulleted List,FooterText,numbered,Paragraphe de liste1,Bulletr List Paragraph,列出段落,列出段落1,List Paragraph2,List Paragraph21,Listeafsnit1,Parágrafo da Lista1,Párrafo de lista1"/>
    <w:basedOn w:val="Normal"/>
    <w:link w:val="ListParagraphChar"/>
    <w:uiPriority w:val="34"/>
    <w:qFormat/>
    <w:rsid w:val="00434908"/>
    <w:pPr>
      <w:ind w:left="720"/>
      <w:contextualSpacing/>
    </w:pPr>
  </w:style>
  <w:style w:type="paragraph" w:customStyle="1" w:styleId="Pa1">
    <w:name w:val="Pa1"/>
    <w:basedOn w:val="Normal"/>
    <w:next w:val="Normal"/>
    <w:uiPriority w:val="99"/>
    <w:rsid w:val="0012513C"/>
    <w:pPr>
      <w:autoSpaceDE w:val="0"/>
      <w:autoSpaceDN w:val="0"/>
      <w:adjustRightInd w:val="0"/>
      <w:spacing w:after="0" w:line="191" w:lineRule="atLeast"/>
    </w:pPr>
    <w:rPr>
      <w:rFonts w:ascii="Arial" w:hAnsi="Arial" w:cs="Arial"/>
      <w:sz w:val="24"/>
      <w:szCs w:val="24"/>
    </w:rPr>
  </w:style>
  <w:style w:type="character" w:styleId="CommentReference">
    <w:name w:val="annotation reference"/>
    <w:basedOn w:val="DefaultParagraphFont"/>
    <w:uiPriority w:val="99"/>
    <w:semiHidden/>
    <w:unhideWhenUsed/>
    <w:rsid w:val="00AE78A0"/>
    <w:rPr>
      <w:sz w:val="18"/>
      <w:szCs w:val="18"/>
    </w:rPr>
  </w:style>
  <w:style w:type="paragraph" w:styleId="CommentText">
    <w:name w:val="annotation text"/>
    <w:basedOn w:val="Normal"/>
    <w:link w:val="CommentTextChar"/>
    <w:uiPriority w:val="99"/>
    <w:unhideWhenUsed/>
    <w:rsid w:val="00AE78A0"/>
    <w:pPr>
      <w:spacing w:after="0" w:line="240" w:lineRule="auto"/>
    </w:pPr>
  </w:style>
  <w:style w:type="character" w:customStyle="1" w:styleId="CommentTextChar">
    <w:name w:val="Comment Text Char"/>
    <w:basedOn w:val="DefaultParagraphFont"/>
    <w:link w:val="CommentText"/>
    <w:uiPriority w:val="99"/>
    <w:rsid w:val="00AE78A0"/>
  </w:style>
  <w:style w:type="character" w:customStyle="1" w:styleId="Heading1Char">
    <w:name w:val="Heading 1 Char"/>
    <w:basedOn w:val="DefaultParagraphFont"/>
    <w:link w:val="Heading1"/>
    <w:uiPriority w:val="9"/>
    <w:rsid w:val="006A52E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F422E"/>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A77B2B"/>
    <w:pPr>
      <w:outlineLvl w:val="9"/>
    </w:pPr>
    <w:rPr>
      <w:lang w:val="en-US"/>
    </w:rPr>
  </w:style>
  <w:style w:type="paragraph" w:styleId="TOC1">
    <w:name w:val="toc 1"/>
    <w:basedOn w:val="Normal"/>
    <w:next w:val="Normal"/>
    <w:autoRedefine/>
    <w:uiPriority w:val="39"/>
    <w:unhideWhenUsed/>
    <w:rsid w:val="00A77B2B"/>
    <w:pPr>
      <w:spacing w:after="100"/>
    </w:pPr>
  </w:style>
  <w:style w:type="paragraph" w:styleId="TOC2">
    <w:name w:val="toc 2"/>
    <w:basedOn w:val="Normal"/>
    <w:next w:val="Normal"/>
    <w:autoRedefine/>
    <w:uiPriority w:val="39"/>
    <w:unhideWhenUsed/>
    <w:rsid w:val="00A77B2B"/>
    <w:pPr>
      <w:spacing w:after="100"/>
      <w:ind w:left="220"/>
    </w:pPr>
  </w:style>
  <w:style w:type="character" w:styleId="Hyperlink">
    <w:name w:val="Hyperlink"/>
    <w:basedOn w:val="DefaultParagraphFont"/>
    <w:uiPriority w:val="99"/>
    <w:unhideWhenUsed/>
    <w:rsid w:val="00A77B2B"/>
    <w:rPr>
      <w:color w:val="0563C1" w:themeColor="hyperlink"/>
      <w:u w:val="single"/>
    </w:rPr>
  </w:style>
  <w:style w:type="character" w:customStyle="1" w:styleId="ListParagraphChar">
    <w:name w:val="List Paragraph Char"/>
    <w:aliases w:val="List Paragraph1 Char,Recommendation Char,List Paragraph11 Char,Tabletext Char,NFP GP Bulleted List Char,FooterText Char,numbered Char,Paragraphe de liste1 Char,Bulletr List Paragraph Char,列出段落 Char,列出段落1 Char,List Paragraph2 Char"/>
    <w:basedOn w:val="DefaultParagraphFont"/>
    <w:link w:val="ListParagraph"/>
    <w:uiPriority w:val="34"/>
    <w:locked/>
    <w:rsid w:val="004C552E"/>
  </w:style>
  <w:style w:type="paragraph" w:styleId="Header">
    <w:name w:val="header"/>
    <w:basedOn w:val="Normal"/>
    <w:link w:val="HeaderChar"/>
    <w:uiPriority w:val="99"/>
    <w:unhideWhenUsed/>
    <w:rsid w:val="00336D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DCC"/>
  </w:style>
  <w:style w:type="paragraph" w:styleId="Footer">
    <w:name w:val="footer"/>
    <w:basedOn w:val="Normal"/>
    <w:link w:val="FooterChar"/>
    <w:uiPriority w:val="99"/>
    <w:unhideWhenUsed/>
    <w:rsid w:val="00336D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DCC"/>
  </w:style>
  <w:style w:type="character" w:customStyle="1" w:styleId="e24kjd">
    <w:name w:val="e24kjd"/>
    <w:basedOn w:val="DefaultParagraphFont"/>
    <w:rsid w:val="00FF6C0F"/>
  </w:style>
  <w:style w:type="paragraph" w:styleId="BodyText">
    <w:name w:val="Body Text"/>
    <w:basedOn w:val="Normal"/>
    <w:link w:val="BodyTextChar"/>
    <w:uiPriority w:val="1"/>
    <w:qFormat/>
    <w:rsid w:val="00F176F1"/>
    <w:pPr>
      <w:widowControl w:val="0"/>
      <w:spacing w:after="0" w:line="240" w:lineRule="auto"/>
      <w:ind w:left="1518" w:hanging="853"/>
    </w:pPr>
    <w:rPr>
      <w:rFonts w:ascii="Calibri" w:eastAsia="Calibri" w:hAnsi="Calibri"/>
      <w:lang w:val="en-US"/>
    </w:rPr>
  </w:style>
  <w:style w:type="character" w:customStyle="1" w:styleId="BodyTextChar">
    <w:name w:val="Body Text Char"/>
    <w:basedOn w:val="DefaultParagraphFont"/>
    <w:link w:val="BodyText"/>
    <w:uiPriority w:val="1"/>
    <w:rsid w:val="00F176F1"/>
    <w:rPr>
      <w:rFonts w:ascii="Calibri" w:eastAsia="Calibri" w:hAnsi="Calibri"/>
      <w:lang w:val="en-US"/>
    </w:rPr>
  </w:style>
  <w:style w:type="paragraph" w:styleId="FootnoteText">
    <w:name w:val="footnote text"/>
    <w:basedOn w:val="Normal"/>
    <w:link w:val="FootnoteTextChar"/>
    <w:uiPriority w:val="99"/>
    <w:semiHidden/>
    <w:unhideWhenUsed/>
    <w:rsid w:val="003D25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5FC"/>
    <w:rPr>
      <w:sz w:val="20"/>
      <w:szCs w:val="20"/>
    </w:rPr>
  </w:style>
  <w:style w:type="character" w:styleId="FootnoteReference">
    <w:name w:val="footnote reference"/>
    <w:basedOn w:val="DefaultParagraphFont"/>
    <w:uiPriority w:val="99"/>
    <w:semiHidden/>
    <w:unhideWhenUsed/>
    <w:rsid w:val="003D25FC"/>
    <w:rPr>
      <w:vertAlign w:val="superscript"/>
    </w:rPr>
  </w:style>
  <w:style w:type="paragraph" w:styleId="PlainText">
    <w:name w:val="Plain Text"/>
    <w:basedOn w:val="Normal"/>
    <w:link w:val="PlainTextChar"/>
    <w:uiPriority w:val="99"/>
    <w:semiHidden/>
    <w:unhideWhenUsed/>
    <w:rsid w:val="006C0CF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C0CF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7110">
      <w:bodyDiv w:val="1"/>
      <w:marLeft w:val="0"/>
      <w:marRight w:val="0"/>
      <w:marTop w:val="0"/>
      <w:marBottom w:val="0"/>
      <w:divBdr>
        <w:top w:val="none" w:sz="0" w:space="0" w:color="auto"/>
        <w:left w:val="none" w:sz="0" w:space="0" w:color="auto"/>
        <w:bottom w:val="none" w:sz="0" w:space="0" w:color="auto"/>
        <w:right w:val="none" w:sz="0" w:space="0" w:color="auto"/>
      </w:divBdr>
    </w:div>
    <w:div w:id="117727466">
      <w:bodyDiv w:val="1"/>
      <w:marLeft w:val="0"/>
      <w:marRight w:val="0"/>
      <w:marTop w:val="0"/>
      <w:marBottom w:val="0"/>
      <w:divBdr>
        <w:top w:val="none" w:sz="0" w:space="0" w:color="auto"/>
        <w:left w:val="none" w:sz="0" w:space="0" w:color="auto"/>
        <w:bottom w:val="none" w:sz="0" w:space="0" w:color="auto"/>
        <w:right w:val="none" w:sz="0" w:space="0" w:color="auto"/>
      </w:divBdr>
    </w:div>
    <w:div w:id="600068320">
      <w:bodyDiv w:val="1"/>
      <w:marLeft w:val="0"/>
      <w:marRight w:val="0"/>
      <w:marTop w:val="0"/>
      <w:marBottom w:val="0"/>
      <w:divBdr>
        <w:top w:val="none" w:sz="0" w:space="0" w:color="auto"/>
        <w:left w:val="none" w:sz="0" w:space="0" w:color="auto"/>
        <w:bottom w:val="none" w:sz="0" w:space="0" w:color="auto"/>
        <w:right w:val="none" w:sz="0" w:space="0" w:color="auto"/>
      </w:divBdr>
    </w:div>
    <w:div w:id="199814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6C3B3BA24AD547B4BC615AD688A81A41" version="1.0.0">
  <systemFields>
    <field name="Objective-Id">
      <value order="0">A2783556</value>
    </field>
    <field name="Objective-Title">
      <value order="0">Draft Social and Economic Inclusion Framework - 2020-2023</value>
    </field>
    <field name="Objective-Description">
      <value order="0"/>
    </field>
    <field name="Objective-CreationStamp">
      <value order="0">2020-02-11T23:21:17Z</value>
    </field>
    <field name="Objective-IsApproved">
      <value order="0">false</value>
    </field>
    <field name="Objective-IsPublished">
      <value order="0">true</value>
    </field>
    <field name="Objective-DatePublished">
      <value order="0">2020-04-08T06:40:41Z</value>
    </field>
    <field name="Objective-ModificationStamp">
      <value order="0">2020-04-08T06:40:41Z</value>
    </field>
    <field name="Objective-Owner">
      <value order="0">Clifford Eberly</value>
    </field>
    <field name="Objective-Path">
      <value order="0">Objective Global Folder:Community Services:Diversity:Social and Economic Inclusion</value>
    </field>
    <field name="Objective-Parent">
      <value order="0">Social and Economic Inclusion</value>
    </field>
    <field name="Objective-State">
      <value order="0">Published</value>
    </field>
    <field name="Objective-VersionId">
      <value order="0">vA5133283</value>
    </field>
    <field name="Objective-Version">
      <value order="0">9.0</value>
    </field>
    <field name="Objective-VersionNumber">
      <value order="0">11</value>
    </field>
    <field name="Objective-VersionComment">
      <value order="0"/>
    </field>
    <field name="Objective-FileNumber">
      <value order="0">qA4678</value>
    </field>
    <field name="Objective-Classification">
      <value order="0">Unclassified</value>
    </field>
    <field name="Objective-Caveats">
      <value order="0"/>
    </field>
  </systemFields>
  <catalogues>
    <catalogue name="Business Administration Document Type Catalogue" type="type" ori="id:cA5">
      <field name="Objective-Action Officer">
        <value order="0"/>
      </field>
      <field name="Objective-Delivery Mode">
        <value order="0">Internal</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3.xml><?xml version="1.0" encoding="utf-8"?>
<ct:contentTypeSchema xmlns:ct="http://schemas.microsoft.com/office/2006/metadata/contentType" xmlns:ma="http://schemas.microsoft.com/office/2006/metadata/properties/metaAttributes" ct:_="" ma:_="" ma:contentTypeName="Document" ma:contentTypeID="0x010100EEC2D04DFCEC154AA571ABBAF51387F9" ma:contentTypeVersion="11" ma:contentTypeDescription="Create a new document." ma:contentTypeScope="" ma:versionID="8b2e612fff77aacea2f91f6122cf26b2">
  <xsd:schema xmlns:xsd="http://www.w3.org/2001/XMLSchema" xmlns:xs="http://www.w3.org/2001/XMLSchema" xmlns:p="http://schemas.microsoft.com/office/2006/metadata/properties" xmlns:ns3="ff5df5d7-20cb-4394-a5af-f871a9a1932d" xmlns:ns4="8f6235b3-4709-4251-a803-726b55ccfffa" targetNamespace="http://schemas.microsoft.com/office/2006/metadata/properties" ma:root="true" ma:fieldsID="4065f4f8294d133fc96236f822cc4747" ns3:_="" ns4:_="">
    <xsd:import namespace="ff5df5d7-20cb-4394-a5af-f871a9a1932d"/>
    <xsd:import namespace="8f6235b3-4709-4251-a803-726b55ccfffa"/>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5df5d7-20cb-4394-a5af-f871a9a1932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6235b3-4709-4251-a803-726b55ccfff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8C7C95-118B-425C-8868-22D44FAAE912}">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customXml/itemProps3.xml><?xml version="1.0" encoding="utf-8"?>
<ds:datastoreItem xmlns:ds="http://schemas.openxmlformats.org/officeDocument/2006/customXml" ds:itemID="{DBDA2ECA-6953-4930-9E4F-F2CC597C8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5df5d7-20cb-4394-a5af-f871a9a1932d"/>
    <ds:schemaRef ds:uri="8f6235b3-4709-4251-a803-726b55ccff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7ECEFA-EC96-4147-A917-62EF77B9B616}">
  <ds:schemaRefs>
    <ds:schemaRef ds:uri="http://purl.org/dc/terms/"/>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8f6235b3-4709-4251-a803-726b55ccfffa"/>
    <ds:schemaRef ds:uri="ff5df5d7-20cb-4394-a5af-f871a9a1932d"/>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6617</TotalTime>
  <Pages>13</Pages>
  <Words>3941</Words>
  <Characters>23099</Characters>
  <Application>Microsoft Office Word</Application>
  <DocSecurity>0</DocSecurity>
  <Lines>502</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Clifford Eberly</dc:creator>
  <cp:keywords/>
  <dc:description/>
  <cp:lastModifiedBy>Clifford Eberly</cp:lastModifiedBy>
  <cp:revision>463</cp:revision>
  <cp:lastPrinted>2020-02-27T22:25:00Z</cp:lastPrinted>
  <dcterms:created xsi:type="dcterms:W3CDTF">2020-01-17T00:50:00Z</dcterms:created>
  <dcterms:modified xsi:type="dcterms:W3CDTF">2020-04-20T10:48:00Z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0x010100EEC2D04DFCEC154AA571ABBAF51387F9</vt:lpwstr>
  </property>
  <property fmtid="{D5CDD505-2E9C-101B-9397-08002B2CF9AE}" pid="3" name="Objective-Id">
    <vt:lpwstr>A2783556</vt:lpwstr>
  </property>
  <property fmtid="{D5CDD505-2E9C-101B-9397-08002B2CF9AE}" pid="4" name="Objective-Title">
    <vt:lpwstr>Draft Social and Economic Inclusion Framework - 2020-2023</vt:lpwstr>
  </property>
  <property fmtid="{D5CDD505-2E9C-101B-9397-08002B2CF9AE}" pid="5" name="Objective-Description">
    <vt:lpwstr/>
  </property>
  <property fmtid="{D5CDD505-2E9C-101B-9397-08002B2CF9AE}" pid="6" name="Objective-CreationStamp">
    <vt:filetime>2020-02-12T06:40:26Z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2020-04-08T06:40:41Z</vt:filetime>
  </property>
  <property fmtid="{D5CDD505-2E9C-101B-9397-08002B2CF9AE}" pid="10" name="Objective-ModificationStamp">
    <vt:filetime>2020-04-08T06:40:41Z</vt:filetime>
  </property>
  <property fmtid="{D5CDD505-2E9C-101B-9397-08002B2CF9AE}" pid="11" name="Objective-Owner">
    <vt:lpwstr>Clifford Eberly</vt:lpwstr>
  </property>
  <property fmtid="{D5CDD505-2E9C-101B-9397-08002B2CF9AE}" pid="12" name="Objective-Path">
    <vt:lpwstr>Objective Global Folder:Community Services:Diversity:Social and Economic Inclusion:</vt:lpwstr>
  </property>
  <property fmtid="{D5CDD505-2E9C-101B-9397-08002B2CF9AE}" pid="13" name="Objective-Parent">
    <vt:lpwstr>Social and Economic Inclusion</vt:lpwstr>
  </property>
  <property fmtid="{D5CDD505-2E9C-101B-9397-08002B2CF9AE}" pid="14" name="Objective-State">
    <vt:lpwstr>Published</vt:lpwstr>
  </property>
  <property fmtid="{D5CDD505-2E9C-101B-9397-08002B2CF9AE}" pid="15" name="Objective-VersionId">
    <vt:lpwstr>vA5133283</vt:lpwstr>
  </property>
  <property fmtid="{D5CDD505-2E9C-101B-9397-08002B2CF9AE}" pid="16" name="Objective-Version">
    <vt:lpwstr>9.0</vt:lpwstr>
  </property>
  <property fmtid="{D5CDD505-2E9C-101B-9397-08002B2CF9AE}" pid="17" name="Objective-VersionNumber">
    <vt:r8>11</vt:r8>
  </property>
  <property fmtid="{D5CDD505-2E9C-101B-9397-08002B2CF9AE}" pid="18" name="Objective-VersionComment">
    <vt:lpwstr/>
  </property>
  <property fmtid="{D5CDD505-2E9C-101B-9397-08002B2CF9AE}" pid="19" name="Objective-FileNumber">
    <vt:lpwstr>qA4678</vt:lpwstr>
  </property>
  <property fmtid="{D5CDD505-2E9C-101B-9397-08002B2CF9AE}" pid="20" name="Objective-Classification">
    <vt:lpwstr>[Inherited - Unclassified]</vt:lpwstr>
  </property>
  <property fmtid="{D5CDD505-2E9C-101B-9397-08002B2CF9AE}" pid="21" name="Objective-Caveats">
    <vt:lpwstr/>
  </property>
  <property fmtid="{D5CDD505-2E9C-101B-9397-08002B2CF9AE}" pid="22" name="Objective-Action Officer">
    <vt:lpwstr/>
  </property>
  <property fmtid="{D5CDD505-2E9C-101B-9397-08002B2CF9AE}" pid="23" name="Objective-Delivery Mode">
    <vt:lpwstr>Internal</vt:lpwstr>
  </property>
  <property fmtid="{D5CDD505-2E9C-101B-9397-08002B2CF9AE}" pid="24" name="Objective-Auth or Addressee">
    <vt:lpwstr>Staff Wyndham City</vt:lpwstr>
  </property>
  <property fmtid="{D5CDD505-2E9C-101B-9397-08002B2CF9AE}" pid="25" name="Objective-Auth or Addressee NAR No">
    <vt:lpwstr>544420</vt:lpwstr>
  </property>
  <property fmtid="{D5CDD505-2E9C-101B-9397-08002B2CF9AE}" pid="26" name="Objective-Reference">
    <vt:lpwstr/>
  </property>
  <property fmtid="{D5CDD505-2E9C-101B-9397-08002B2CF9AE}" pid="27" name="Objective-P&amp;R Reference Data Type">
    <vt:lpwstr/>
  </property>
  <property fmtid="{D5CDD505-2E9C-101B-9397-08002B2CF9AE}" pid="28" name="Objective-External Reference">
    <vt:lpwstr/>
  </property>
  <property fmtid="{D5CDD505-2E9C-101B-9397-08002B2CF9AE}" pid="29" name="Objective-Date of Document">
    <vt:lpwstr/>
  </property>
  <property fmtid="{D5CDD505-2E9C-101B-9397-08002B2CF9AE}" pid="30" name="Objective-Scanning Operator">
    <vt:lpwstr/>
  </property>
  <property fmtid="{D5CDD505-2E9C-101B-9397-08002B2CF9AE}" pid="31" name="Objective-P&amp;R Document ID">
    <vt:lpwstr/>
  </property>
  <property fmtid="{D5CDD505-2E9C-101B-9397-08002B2CF9AE}" pid="32" name="Objective-Workflow Tracking Number">
    <vt:lpwstr/>
  </property>
  <property fmtid="{D5CDD505-2E9C-101B-9397-08002B2CF9AE}" pid="33" name="Objective-Date Correspondence Received">
    <vt:lpwstr/>
  </property>
  <property fmtid="{D5CDD505-2E9C-101B-9397-08002B2CF9AE}" pid="34" name="Objective-Date Response Due">
    <vt:lpwstr/>
  </property>
  <property fmtid="{D5CDD505-2E9C-101B-9397-08002B2CF9AE}" pid="35" name="Objective-M13 Agent Type">
    <vt:lpwstr>Record Author</vt:lpwstr>
  </property>
  <property fmtid="{D5CDD505-2E9C-101B-9397-08002B2CF9AE}" pid="36" name="Objective-M14 Jurisdiction">
    <vt:lpwstr>Victoria</vt:lpwstr>
  </property>
  <property fmtid="{D5CDD505-2E9C-101B-9397-08002B2CF9AE}" pid="37" name="Objective-M15 Corporate Id">
    <vt:lpwstr>12345</vt:lpwstr>
  </property>
  <property fmtid="{D5CDD505-2E9C-101B-9397-08002B2CF9AE}" pid="38" name="Objective-M16 Corporate Name">
    <vt:lpwstr>Wyndham City Council</vt:lpwstr>
  </property>
  <property fmtid="{D5CDD505-2E9C-101B-9397-08002B2CF9AE}" pid="39" name="Objective-M33 Scheme Type">
    <vt:lpwstr>Functional</vt:lpwstr>
  </property>
  <property fmtid="{D5CDD505-2E9C-101B-9397-08002B2CF9AE}" pid="40" name="Objective-M34 Scheme Name">
    <vt:lpwstr>Agency Functional Thesaurus</vt:lpwstr>
  </property>
  <property fmtid="{D5CDD505-2E9C-101B-9397-08002B2CF9AE}" pid="41" name="Objective-M35 Title Word">
    <vt:lpwstr/>
  </property>
  <property fmtid="{D5CDD505-2E9C-101B-9397-08002B2CF9AE}" pid="42" name="Objective-M56 Date/Time Transmission">
    <vt:lpwstr/>
  </property>
  <property fmtid="{D5CDD505-2E9C-101B-9397-08002B2CF9AE}" pid="43" name="Objective-M125 Document Source">
    <vt:lpwstr/>
  </property>
  <property fmtid="{D5CDD505-2E9C-101B-9397-08002B2CF9AE}" pid="44" name="Objective-M131 Rendering Text">
    <vt:lpwstr>'See the contents of the vers:FileEncoding element'</vt:lpwstr>
  </property>
  <property fmtid="{D5CDD505-2E9C-101B-9397-08002B2CF9AE}" pid="45" name="Objective-Actioning Officer or Group">
    <vt:lpwstr/>
  </property>
  <property fmtid="{D5CDD505-2E9C-101B-9397-08002B2CF9AE}" pid="46" name="Objective-Actioning Business Unit">
    <vt:lpwstr/>
  </property>
  <property fmtid="{D5CDD505-2E9C-101B-9397-08002B2CF9AE}" pid="47" name="Objective-FYI Required">
    <vt:lpwstr>No</vt:lpwstr>
  </property>
  <property fmtid="{D5CDD505-2E9C-101B-9397-08002B2CF9AE}" pid="48" name="Objective-FYI Officers or Groups">
    <vt:lpwstr/>
  </property>
  <property fmtid="{D5CDD505-2E9C-101B-9397-08002B2CF9AE}" pid="49" name="Objective-FYI Comments">
    <vt:lpwstr/>
  </property>
  <property fmtid="{D5CDD505-2E9C-101B-9397-08002B2CF9AE}" pid="50" name="Objective-Connect Creator">
    <vt:lpwstr/>
  </property>
  <property fmtid="{D5CDD505-2E9C-101B-9397-08002B2CF9AE}" pid="51" name="Objective-Comment">
    <vt:lpwstr/>
  </property>
  <property fmtid="{D5CDD505-2E9C-101B-9397-08002B2CF9AE}" pid="52" name="Objective-Action Officer [system]">
    <vt:lpwstr/>
  </property>
  <property fmtid="{D5CDD505-2E9C-101B-9397-08002B2CF9AE}" pid="53" name="Objective-Delivery Mode [system]">
    <vt:lpwstr>Internal</vt:lpwstr>
  </property>
  <property fmtid="{D5CDD505-2E9C-101B-9397-08002B2CF9AE}" pid="54" name="Objective-Auth or Addressee [system]">
    <vt:lpwstr>Staff Wyndham City</vt:lpwstr>
  </property>
  <property fmtid="{D5CDD505-2E9C-101B-9397-08002B2CF9AE}" pid="55" name="Objective-Auth or Addressee NAR No [system]">
    <vt:lpwstr>544420</vt:lpwstr>
  </property>
  <property fmtid="{D5CDD505-2E9C-101B-9397-08002B2CF9AE}" pid="56" name="Objective-Reference [system]">
    <vt:lpwstr/>
  </property>
  <property fmtid="{D5CDD505-2E9C-101B-9397-08002B2CF9AE}" pid="57" name="Objective-P&amp;R Reference Data Type [system]">
    <vt:lpwstr/>
  </property>
  <property fmtid="{D5CDD505-2E9C-101B-9397-08002B2CF9AE}" pid="58" name="Objective-External Reference [system]">
    <vt:lpwstr/>
  </property>
  <property fmtid="{D5CDD505-2E9C-101B-9397-08002B2CF9AE}" pid="59" name="Objective-Date of Document [system]">
    <vt:lpwstr/>
  </property>
  <property fmtid="{D5CDD505-2E9C-101B-9397-08002B2CF9AE}" pid="60" name="Objective-Scanning Operator [system]">
    <vt:lpwstr/>
  </property>
  <property fmtid="{D5CDD505-2E9C-101B-9397-08002B2CF9AE}" pid="61" name="Objective-P&amp;R Document ID [system]">
    <vt:lpwstr/>
  </property>
  <property fmtid="{D5CDD505-2E9C-101B-9397-08002B2CF9AE}" pid="62" name="Objective-Workflow Tracking Number [system]">
    <vt:lpwstr/>
  </property>
  <property fmtid="{D5CDD505-2E9C-101B-9397-08002B2CF9AE}" pid="63" name="Objective-Date Correspondence Received [system]">
    <vt:lpwstr/>
  </property>
  <property fmtid="{D5CDD505-2E9C-101B-9397-08002B2CF9AE}" pid="64" name="Objective-Date Response Due [system]">
    <vt:lpwstr/>
  </property>
  <property fmtid="{D5CDD505-2E9C-101B-9397-08002B2CF9AE}" pid="65" name="Objective-M13 Agent Type [system]">
    <vt:lpwstr>Record Author</vt:lpwstr>
  </property>
  <property fmtid="{D5CDD505-2E9C-101B-9397-08002B2CF9AE}" pid="66" name="Objective-M14 Jurisdiction [system]">
    <vt:lpwstr>Victoria</vt:lpwstr>
  </property>
  <property fmtid="{D5CDD505-2E9C-101B-9397-08002B2CF9AE}" pid="67" name="Objective-M15 Corporate Id [system]">
    <vt:lpwstr>12345</vt:lpwstr>
  </property>
  <property fmtid="{D5CDD505-2E9C-101B-9397-08002B2CF9AE}" pid="68" name="Objective-M16 Corporate Name [system]">
    <vt:lpwstr>Wyndham City Council</vt:lpwstr>
  </property>
  <property fmtid="{D5CDD505-2E9C-101B-9397-08002B2CF9AE}" pid="69" name="Objective-M33 Scheme Type [system]">
    <vt:lpwstr>Functional</vt:lpwstr>
  </property>
  <property fmtid="{D5CDD505-2E9C-101B-9397-08002B2CF9AE}" pid="70" name="Objective-M34 Scheme Name [system]">
    <vt:lpwstr>Agency Functional Thesaurus</vt:lpwstr>
  </property>
  <property fmtid="{D5CDD505-2E9C-101B-9397-08002B2CF9AE}" pid="71" name="Objective-M35 Title Word [system]">
    <vt:lpwstr/>
  </property>
  <property fmtid="{D5CDD505-2E9C-101B-9397-08002B2CF9AE}" pid="72" name="Objective-M56 Date/Time Transmission [system]">
    <vt:lpwstr/>
  </property>
  <property fmtid="{D5CDD505-2E9C-101B-9397-08002B2CF9AE}" pid="73" name="Objective-M125 Document Source [system]">
    <vt:lpwstr/>
  </property>
  <property fmtid="{D5CDD505-2E9C-101B-9397-08002B2CF9AE}" pid="74" name="Objective-M131 Rendering Text [system]">
    <vt:lpwstr>'See the contents of the vers:FileEncoding element'</vt:lpwstr>
  </property>
  <property fmtid="{D5CDD505-2E9C-101B-9397-08002B2CF9AE}" pid="75" name="Objective-Actioning Officer or Group [system]">
    <vt:lpwstr/>
  </property>
  <property fmtid="{D5CDD505-2E9C-101B-9397-08002B2CF9AE}" pid="76" name="Objective-Actioning Business Unit [system]">
    <vt:lpwstr/>
  </property>
  <property fmtid="{D5CDD505-2E9C-101B-9397-08002B2CF9AE}" pid="77" name="Objective-FYI Required [system]">
    <vt:lpwstr>No</vt:lpwstr>
  </property>
  <property fmtid="{D5CDD505-2E9C-101B-9397-08002B2CF9AE}" pid="78" name="Objective-FYI Officers or Groups [system]">
    <vt:lpwstr/>
  </property>
  <property fmtid="{D5CDD505-2E9C-101B-9397-08002B2CF9AE}" pid="79" name="Objective-FYI Comments [system]">
    <vt:lpwstr/>
  </property>
  <property fmtid="{D5CDD505-2E9C-101B-9397-08002B2CF9AE}" pid="80" name="Objective-Connect Creator [system]">
    <vt:lpwstr/>
  </property>
</Properties>
</file>